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ՆԱԽԱԳԻԾ</w:t>
      </w:r>
    </w:p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 w:cs="Sylfaen"/>
          <w:sz w:val="20"/>
          <w:szCs w:val="20"/>
          <w:lang w:val="en-US"/>
        </w:rPr>
      </w:pPr>
    </w:p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/>
          <w:sz w:val="20"/>
          <w:szCs w:val="20"/>
          <w:lang w:val="en-US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Հաստատված</w:t>
      </w:r>
      <w:r w:rsidRPr="00AC1A3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է</w:t>
      </w:r>
    </w:p>
    <w:p w:rsidR="009930CF" w:rsidRPr="00AC1A31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 w:cs="Sylfaen"/>
          <w:sz w:val="20"/>
          <w:szCs w:val="20"/>
          <w:lang w:val="en-US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 xml:space="preserve">ՀՀ </w:t>
      </w:r>
      <w:r w:rsidR="00B54AB4" w:rsidRPr="00AC1A31">
        <w:rPr>
          <w:rFonts w:ascii="GHEA Grapalat" w:hAnsi="GHEA Grapalat" w:cs="Sylfaen"/>
          <w:sz w:val="20"/>
          <w:szCs w:val="20"/>
          <w:lang w:val="en-US"/>
        </w:rPr>
        <w:t>Տավուշի</w:t>
      </w:r>
      <w:r w:rsidRPr="00AC1A31">
        <w:rPr>
          <w:rFonts w:ascii="GHEA Grapalat" w:hAnsi="GHEA Grapalat" w:cs="Sylfaen"/>
          <w:sz w:val="20"/>
          <w:szCs w:val="20"/>
          <w:lang w:val="en-US"/>
        </w:rPr>
        <w:t xml:space="preserve"> մարզի </w:t>
      </w:r>
      <w:r w:rsidR="00B54AB4" w:rsidRPr="00AC1A31">
        <w:rPr>
          <w:rFonts w:ascii="GHEA Grapalat" w:hAnsi="GHEA Grapalat" w:cs="Sylfaen"/>
          <w:sz w:val="20"/>
          <w:szCs w:val="20"/>
          <w:lang w:val="en-US"/>
        </w:rPr>
        <w:t>Իջևան</w:t>
      </w:r>
    </w:p>
    <w:p w:rsidR="009930CF" w:rsidRPr="00AC1A31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 w:cs="Sylfaen"/>
          <w:sz w:val="20"/>
          <w:szCs w:val="20"/>
          <w:lang w:val="en-US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 xml:space="preserve">համայնքի ավագանու </w:t>
      </w:r>
    </w:p>
    <w:p w:rsidR="009930CF" w:rsidRPr="00AC1A31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/>
          <w:sz w:val="20"/>
          <w:szCs w:val="20"/>
          <w:lang w:val="en-US"/>
        </w:rPr>
      </w:pPr>
      <w:r w:rsidRPr="00AC1A31">
        <w:rPr>
          <w:rFonts w:ascii="GHEA Grapalat" w:hAnsi="GHEA Grapalat"/>
          <w:sz w:val="20"/>
          <w:szCs w:val="20"/>
          <w:lang w:val="en-US"/>
        </w:rPr>
        <w:t>20</w:t>
      </w:r>
      <w:r w:rsidR="00AD6097">
        <w:rPr>
          <w:rFonts w:ascii="GHEA Grapalat" w:hAnsi="GHEA Grapalat"/>
          <w:sz w:val="20"/>
          <w:szCs w:val="20"/>
          <w:lang w:val="en-US"/>
        </w:rPr>
        <w:t>23</w:t>
      </w:r>
      <w:r w:rsidRPr="00AC1A31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թ</w:t>
      </w:r>
      <w:r w:rsidRPr="00AC1A31">
        <w:rPr>
          <w:rFonts w:ascii="GHEA Grapalat" w:hAnsi="GHEA Grapalat"/>
          <w:sz w:val="20"/>
          <w:szCs w:val="20"/>
          <w:lang w:val="en-US"/>
        </w:rPr>
        <w:t>վականի ____________ N ______ որոշմամբ:</w:t>
      </w:r>
    </w:p>
    <w:p w:rsidR="009930CF" w:rsidRPr="00AC1A31" w:rsidRDefault="009930CF" w:rsidP="00BD3A63">
      <w:pPr>
        <w:spacing w:after="0" w:line="360" w:lineRule="auto"/>
        <w:ind w:left="-180" w:right="-270"/>
        <w:jc w:val="right"/>
        <w:rPr>
          <w:rFonts w:ascii="GHEA Grapalat" w:hAnsi="GHEA Grapalat"/>
          <w:sz w:val="20"/>
          <w:szCs w:val="20"/>
          <w:lang w:val="en-US"/>
        </w:rPr>
      </w:pPr>
    </w:p>
    <w:p w:rsidR="009930CF" w:rsidRPr="00AC1A31" w:rsidRDefault="009930CF" w:rsidP="00BD3A63">
      <w:pPr>
        <w:spacing w:line="240" w:lineRule="auto"/>
        <w:ind w:left="-180" w:right="-270"/>
        <w:jc w:val="right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/>
          <w:sz w:val="20"/>
          <w:szCs w:val="20"/>
          <w:lang w:val="en-US"/>
        </w:rPr>
        <w:t xml:space="preserve">Համայնքի ղեկավար`               </w:t>
      </w:r>
      <w:r w:rsidR="00BD277D" w:rsidRPr="00AC1A31">
        <w:rPr>
          <w:color w:val="333333"/>
          <w:sz w:val="20"/>
          <w:szCs w:val="20"/>
          <w:shd w:val="clear" w:color="auto" w:fill="FFFFFF"/>
        </w:rPr>
        <w:t> </w:t>
      </w:r>
      <w:r w:rsidR="00AD6097">
        <w:rPr>
          <w:color w:val="333333"/>
          <w:sz w:val="20"/>
          <w:szCs w:val="20"/>
          <w:shd w:val="clear" w:color="auto" w:fill="FFFFFF"/>
          <w:lang w:val="en-US"/>
        </w:rPr>
        <w:t xml:space="preserve">     </w:t>
      </w:r>
      <w:bookmarkStart w:id="0" w:name="_GoBack"/>
      <w:bookmarkEnd w:id="0"/>
      <w:r w:rsidR="00BD277D" w:rsidRPr="00AC1A31">
        <w:rPr>
          <w:rFonts w:ascii="GHEA Grapalat" w:hAnsi="GHEA Grapalat"/>
          <w:sz w:val="20"/>
          <w:szCs w:val="20"/>
          <w:lang w:val="en-US"/>
        </w:rPr>
        <w:t>Արթուր ՃԱՂԱՐՅԱՆ</w:t>
      </w:r>
    </w:p>
    <w:p w:rsidR="009930CF" w:rsidRPr="00AC1A31" w:rsidRDefault="009930CF" w:rsidP="00BD3A63">
      <w:pPr>
        <w:spacing w:line="240" w:lineRule="auto"/>
        <w:ind w:left="-180" w:right="-270"/>
        <w:jc w:val="center"/>
        <w:rPr>
          <w:rFonts w:ascii="GHEA Grapalat" w:hAnsi="GHEA Grapalat" w:cs="Sylfaen"/>
          <w:b/>
          <w:bCs/>
          <w:sz w:val="20"/>
          <w:szCs w:val="20"/>
          <w:lang w:val="en-US"/>
        </w:rPr>
      </w:pPr>
    </w:p>
    <w:p w:rsidR="009930CF" w:rsidRPr="00AC1A31" w:rsidRDefault="009930CF" w:rsidP="00BD3A63">
      <w:pPr>
        <w:spacing w:line="240" w:lineRule="auto"/>
        <w:ind w:left="-180" w:right="-270"/>
        <w:jc w:val="center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ՆԱԽԱԳԾՄԱՆ ԱՌԱՋԱԴՐԱՆՔ</w:t>
      </w:r>
    </w:p>
    <w:p w:rsidR="009930CF" w:rsidRPr="007371D7" w:rsidRDefault="007371D7" w:rsidP="007371D7">
      <w:pPr>
        <w:pStyle w:val="a3"/>
        <w:spacing w:line="240" w:lineRule="auto"/>
        <w:ind w:right="-270"/>
        <w:jc w:val="center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7371D7">
        <w:rPr>
          <w:rFonts w:ascii="GHEA Grapalat" w:hAnsi="GHEA Grapalat"/>
          <w:szCs w:val="24"/>
          <w:lang w:val="af-ZA"/>
        </w:rPr>
        <w:t>ՀՀ Տավուշի մարզի Տավուշ-6 միկրոռեգիոնալ մակարդակի համ</w:t>
      </w:r>
      <w:r>
        <w:rPr>
          <w:rFonts w:ascii="GHEA Grapalat" w:hAnsi="GHEA Grapalat"/>
          <w:szCs w:val="24"/>
          <w:lang w:val="af-ZA"/>
        </w:rPr>
        <w:t>ա</w:t>
      </w:r>
      <w:r w:rsidRPr="007371D7">
        <w:rPr>
          <w:rFonts w:ascii="GHEA Grapalat" w:hAnsi="GHEA Grapalat"/>
          <w:szCs w:val="24"/>
          <w:lang w:val="af-ZA"/>
        </w:rPr>
        <w:t>կցված տարածական պլանավորման փաստաթղթում ներառված Իջևան համայնքի Ենոքավան բնակավայրի գլխավոր հատակագծի լրամշակման, քաղաքաշինական կանոնադրության և կառուցապատման կանոնակարգման պլանի մշակման</w:t>
      </w:r>
    </w:p>
    <w:p w:rsidR="009930CF" w:rsidRPr="00AC1A31" w:rsidRDefault="009930CF" w:rsidP="00BD3A63">
      <w:pPr>
        <w:pStyle w:val="a3"/>
        <w:numPr>
          <w:ilvl w:val="0"/>
          <w:numId w:val="1"/>
        </w:numPr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</w:t>
      </w:r>
      <w:r w:rsidR="001D4074"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Բնակավայրի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հիմնական բնութագիրը</w:t>
      </w:r>
    </w:p>
    <w:p w:rsidR="009930CF" w:rsidRPr="00AC1A31" w:rsidRDefault="009930CF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</w:p>
    <w:tbl>
      <w:tblPr>
        <w:tblW w:w="10260" w:type="dxa"/>
        <w:tblInd w:w="-3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650"/>
        <w:gridCol w:w="1153"/>
        <w:gridCol w:w="1457"/>
      </w:tblGrid>
      <w:tr w:rsidR="009930CF" w:rsidRPr="00AC1A31" w:rsidTr="00E576E6">
        <w:tc>
          <w:tcPr>
            <w:tcW w:w="7650" w:type="dxa"/>
          </w:tcPr>
          <w:p w:rsidR="009930CF" w:rsidRPr="00AC1A31" w:rsidRDefault="00E6640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Ենոքավան բնակավայրի </w:t>
            </w:r>
            <w:r w:rsidR="009930CF"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վարչական սահմաններում ընդգրկված տարածքը`  </w:t>
            </w:r>
          </w:p>
        </w:tc>
        <w:tc>
          <w:tcPr>
            <w:tcW w:w="1153" w:type="dxa"/>
          </w:tcPr>
          <w:p w:rsidR="009930CF" w:rsidRPr="00AC1A31" w:rsidRDefault="0092047C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4017.09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բնակչության թիվը`</w:t>
            </w:r>
          </w:p>
        </w:tc>
        <w:tc>
          <w:tcPr>
            <w:tcW w:w="1153" w:type="dxa"/>
          </w:tcPr>
          <w:p w:rsidR="009930CF" w:rsidRPr="00AC1A31" w:rsidRDefault="00B23ED3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563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>0-ից մինչև 6 տարեկան երեխաներ</w:t>
            </w:r>
          </w:p>
        </w:tc>
        <w:tc>
          <w:tcPr>
            <w:tcW w:w="1153" w:type="dxa"/>
            <w:vAlign w:val="center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t>53</w:t>
            </w:r>
          </w:p>
        </w:tc>
        <w:tc>
          <w:tcPr>
            <w:tcW w:w="1457" w:type="dxa"/>
            <w:vAlign w:val="center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>7-ից մինչև 17 տարեկան դպրոցահասակներ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77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 xml:space="preserve">աշխատունակ հասակի բնակչություն  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302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թոշակառուներ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  <w:t>78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մարդ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D6097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AD6097">
              <w:rPr>
                <w:rFonts w:ascii="GHEA Grapalat" w:hAnsi="GHEA Grapalat" w:cs="Sylfaen"/>
                <w:sz w:val="20"/>
                <w:szCs w:val="20"/>
              </w:rPr>
              <w:t>հողային ֆոնդի փաստացի բաշխումը, այդ թվում`</w:t>
            </w:r>
          </w:p>
        </w:tc>
        <w:tc>
          <w:tcPr>
            <w:tcW w:w="1153" w:type="dxa"/>
          </w:tcPr>
          <w:p w:rsidR="009930CF" w:rsidRPr="00AD6097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բնակավայրի հողեր</w:t>
            </w:r>
            <w:r w:rsidR="003973F4"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 xml:space="preserve"> ընդհանուր</w:t>
            </w:r>
            <w:r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, որից`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75.51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բնակելի  կառուցապատում   </w:t>
            </w:r>
            <w:r w:rsidR="003973F4"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(տնամերձ)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51.98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հասարակական  կառուցապատում  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1.41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խառը կառուցապատում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0.15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ընդհանուր  օգտագործման   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10.38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այլ  հողեր    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11.59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D6097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>գյուղատնտեսական նշանակության հողեր</w:t>
            </w:r>
            <w:r w:rsidR="003973F4" w:rsidRPr="00AD6097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AD6097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>, որից`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1981.53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bCs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վարելահող  </w:t>
            </w:r>
          </w:p>
        </w:tc>
        <w:tc>
          <w:tcPr>
            <w:tcW w:w="1153" w:type="dxa"/>
          </w:tcPr>
          <w:p w:rsidR="009930CF" w:rsidRPr="00AC1A31" w:rsidRDefault="00A177D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203.66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խոտհարք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590.11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արոտ</w:t>
            </w:r>
          </w:p>
        </w:tc>
        <w:tc>
          <w:tcPr>
            <w:tcW w:w="1153" w:type="dxa"/>
          </w:tcPr>
          <w:p w:rsidR="009930CF" w:rsidRPr="00AC1A31" w:rsidRDefault="00A177D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1071.20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այլ  հողեր</w:t>
            </w:r>
          </w:p>
        </w:tc>
        <w:tc>
          <w:tcPr>
            <w:tcW w:w="1153" w:type="dxa"/>
          </w:tcPr>
          <w:p w:rsidR="009930CF" w:rsidRPr="00AC1A31" w:rsidRDefault="00A177D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115.89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/>
                <w:sz w:val="20"/>
                <w:szCs w:val="20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D6097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 xml:space="preserve">արդյունաբերական, ընդերքօգտագործման և այլ արտադրական </w:t>
            </w:r>
          </w:p>
          <w:p w:rsidR="009930CF" w:rsidRPr="00AD6097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>նշանակության օբյեկտների հողեր</w:t>
            </w:r>
            <w:r w:rsidR="003973F4" w:rsidRPr="00AD6097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AD6097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>, որից `</w:t>
            </w: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ab/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5.01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արդյունաբերության</w:t>
            </w:r>
          </w:p>
        </w:tc>
        <w:tc>
          <w:tcPr>
            <w:tcW w:w="1153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գյուղ. արտադրական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4.97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պահեստարանների</w:t>
            </w:r>
          </w:p>
        </w:tc>
        <w:tc>
          <w:tcPr>
            <w:tcW w:w="1153" w:type="dxa"/>
          </w:tcPr>
          <w:p w:rsidR="009930CF" w:rsidRPr="00AC1A31" w:rsidRDefault="002976A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D6097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>էներգետիկայի, տրանսպորտի, կապի և կոմունալ ենթակառուցվածքների հողեր</w:t>
            </w:r>
            <w:r w:rsidR="003973F4" w:rsidRPr="00AD6097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AD6097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="003973F4" w:rsidRPr="00AD6097">
              <w:rPr>
                <w:rFonts w:ascii="GHEA Grapalat" w:hAnsi="GHEA Grapalat" w:cs="Sylfaen"/>
                <w:i/>
                <w:sz w:val="20"/>
                <w:szCs w:val="20"/>
              </w:rPr>
              <w:t>,</w:t>
            </w: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 xml:space="preserve"> որից`</w:t>
            </w:r>
          </w:p>
          <w:p w:rsidR="009930CF" w:rsidRPr="00AD6097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</w:p>
        </w:tc>
        <w:tc>
          <w:tcPr>
            <w:tcW w:w="1153" w:type="dxa"/>
          </w:tcPr>
          <w:p w:rsidR="009930CF" w:rsidRPr="00AC1A31" w:rsidRDefault="00A70B39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0.39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էներգետիկայի</w:t>
            </w:r>
          </w:p>
        </w:tc>
        <w:tc>
          <w:tcPr>
            <w:tcW w:w="1153" w:type="dxa"/>
          </w:tcPr>
          <w:p w:rsidR="009930CF" w:rsidRPr="00AC1A31" w:rsidRDefault="00A70B39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կապի</w:t>
            </w:r>
          </w:p>
        </w:tc>
        <w:tc>
          <w:tcPr>
            <w:tcW w:w="1153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տրանսպորտի</w:t>
            </w:r>
          </w:p>
        </w:tc>
        <w:tc>
          <w:tcPr>
            <w:tcW w:w="1153" w:type="dxa"/>
          </w:tcPr>
          <w:p w:rsidR="009930CF" w:rsidRPr="00AC1A31" w:rsidRDefault="00A70B39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0.33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կոմունալ</w:t>
            </w:r>
          </w:p>
        </w:tc>
        <w:tc>
          <w:tcPr>
            <w:tcW w:w="1153" w:type="dxa"/>
          </w:tcPr>
          <w:p w:rsidR="009930CF" w:rsidRPr="00AC1A31" w:rsidRDefault="00A70B39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D6097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>հատուկ պահպանվող տարածքներ</w:t>
            </w:r>
            <w:r w:rsidR="003973F4" w:rsidRPr="00AD6097">
              <w:rPr>
                <w:rFonts w:ascii="GHEA Grapalat" w:hAnsi="GHEA Grapalat" w:cs="Sylfaen"/>
                <w:i/>
                <w:sz w:val="20"/>
                <w:szCs w:val="20"/>
              </w:rPr>
              <w:t xml:space="preserve"> </w:t>
            </w:r>
            <w:r w:rsidR="003973F4" w:rsidRPr="00AD6097">
              <w:rPr>
                <w:rFonts w:ascii="GHEA Grapalat" w:hAnsi="GHEA Grapalat"/>
                <w:i/>
                <w:sz w:val="20"/>
                <w:szCs w:val="20"/>
              </w:rPr>
              <w:t>ընդհանուր</w:t>
            </w:r>
            <w:r w:rsidRPr="00AD6097">
              <w:rPr>
                <w:rFonts w:ascii="GHEA Grapalat" w:hAnsi="GHEA Grapalat" w:cs="Sylfaen"/>
                <w:i/>
                <w:sz w:val="20"/>
                <w:szCs w:val="20"/>
              </w:rPr>
              <w:t xml:space="preserve">, որից` </w:t>
            </w:r>
          </w:p>
        </w:tc>
        <w:tc>
          <w:tcPr>
            <w:tcW w:w="1153" w:type="dxa"/>
          </w:tcPr>
          <w:p w:rsidR="009930CF" w:rsidRPr="00AC1A31" w:rsidRDefault="00536F1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14.07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պատմական և մշակութային հողեր</w:t>
            </w:r>
          </w:p>
        </w:tc>
        <w:tc>
          <w:tcPr>
            <w:tcW w:w="1153" w:type="dxa"/>
          </w:tcPr>
          <w:p w:rsidR="009930CF" w:rsidRPr="00AC1A31" w:rsidRDefault="00596F21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11.14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  <w:t>ջրային հողեր</w:t>
            </w:r>
            <w:r w:rsidR="003973F4" w:rsidRPr="00AC1A31"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  <w:t xml:space="preserve"> </w:t>
            </w:r>
            <w:r w:rsidR="003973F4"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ընդհանուր</w:t>
            </w:r>
            <w:r w:rsidRPr="00AC1A31"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  <w:t>, որից`</w:t>
            </w:r>
          </w:p>
        </w:tc>
        <w:tc>
          <w:tcPr>
            <w:tcW w:w="1153" w:type="dxa"/>
          </w:tcPr>
          <w:p w:rsidR="009930CF" w:rsidRPr="00AC1A31" w:rsidRDefault="004247F3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3.70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գետեր</w:t>
            </w:r>
          </w:p>
        </w:tc>
        <w:tc>
          <w:tcPr>
            <w:tcW w:w="1153" w:type="dxa"/>
          </w:tcPr>
          <w:p w:rsidR="009930CF" w:rsidRPr="00AC1A31" w:rsidRDefault="004247F3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3.67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լճեր</w:t>
            </w:r>
          </w:p>
        </w:tc>
        <w:tc>
          <w:tcPr>
            <w:tcW w:w="1153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ջրանցքներ</w:t>
            </w:r>
          </w:p>
        </w:tc>
        <w:tc>
          <w:tcPr>
            <w:tcW w:w="1153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հիդրոտնտ. և ջրատնտ. այլ</w:t>
            </w:r>
          </w:p>
        </w:tc>
        <w:tc>
          <w:tcPr>
            <w:tcW w:w="1153" w:type="dxa"/>
          </w:tcPr>
          <w:p w:rsidR="009930CF" w:rsidRPr="00AC1A31" w:rsidRDefault="004247F3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4247F3" w:rsidRPr="00AC1A31" w:rsidTr="00E576E6">
        <w:tc>
          <w:tcPr>
            <w:tcW w:w="7650" w:type="dxa"/>
          </w:tcPr>
          <w:p w:rsidR="004247F3" w:rsidRPr="00AC1A31" w:rsidRDefault="004247F3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ջրամբարներ</w:t>
            </w:r>
          </w:p>
        </w:tc>
        <w:tc>
          <w:tcPr>
            <w:tcW w:w="1153" w:type="dxa"/>
          </w:tcPr>
          <w:p w:rsidR="004247F3" w:rsidRPr="00AC1A31" w:rsidRDefault="004247F3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457" w:type="dxa"/>
          </w:tcPr>
          <w:p w:rsidR="004247F3" w:rsidRPr="00AC1A31" w:rsidRDefault="004247F3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հատուկ նշանակության հողեր </w:t>
            </w:r>
          </w:p>
        </w:tc>
        <w:tc>
          <w:tcPr>
            <w:tcW w:w="1153" w:type="dxa"/>
          </w:tcPr>
          <w:p w:rsidR="009930CF" w:rsidRPr="00AC1A31" w:rsidRDefault="00A50F95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13.73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Անտառային հողեր </w:t>
            </w:r>
            <w:r w:rsidR="00A50F95" w:rsidRPr="00AC1A31">
              <w:rPr>
                <w:rFonts w:ascii="GHEA Grapalat" w:hAnsi="GHEA Grapalat"/>
                <w:i/>
                <w:sz w:val="20"/>
                <w:szCs w:val="20"/>
                <w:lang w:val="en-US"/>
              </w:rPr>
              <w:t>ընդհանուր</w:t>
            </w:r>
          </w:p>
        </w:tc>
        <w:tc>
          <w:tcPr>
            <w:tcW w:w="1153" w:type="dxa"/>
          </w:tcPr>
          <w:p w:rsidR="009930CF" w:rsidRPr="00AC1A31" w:rsidRDefault="00A50F95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1923.15</w:t>
            </w: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A50F95" w:rsidRPr="00AC1A31" w:rsidTr="00E576E6">
        <w:tc>
          <w:tcPr>
            <w:tcW w:w="7650" w:type="dxa"/>
          </w:tcPr>
          <w:p w:rsidR="00A50F95" w:rsidRPr="00AC1A31" w:rsidRDefault="00A50F95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                                  անտառ</w:t>
            </w:r>
          </w:p>
        </w:tc>
        <w:tc>
          <w:tcPr>
            <w:tcW w:w="1153" w:type="dxa"/>
          </w:tcPr>
          <w:p w:rsidR="00A50F95" w:rsidRPr="00AC1A31" w:rsidRDefault="00A50F95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1907.91</w:t>
            </w:r>
          </w:p>
        </w:tc>
        <w:tc>
          <w:tcPr>
            <w:tcW w:w="1457" w:type="dxa"/>
          </w:tcPr>
          <w:p w:rsidR="00A50F95" w:rsidRPr="00AC1A31" w:rsidRDefault="00A50F95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A50F95" w:rsidRPr="00AC1A31" w:rsidTr="00E576E6">
        <w:tc>
          <w:tcPr>
            <w:tcW w:w="7650" w:type="dxa"/>
          </w:tcPr>
          <w:p w:rsidR="00A50F95" w:rsidRPr="00AC1A31" w:rsidRDefault="00A50F95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                                  թփուտ</w:t>
            </w:r>
          </w:p>
        </w:tc>
        <w:tc>
          <w:tcPr>
            <w:tcW w:w="1153" w:type="dxa"/>
          </w:tcPr>
          <w:p w:rsidR="00A50F95" w:rsidRPr="00AC1A31" w:rsidRDefault="00A50F95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15.24</w:t>
            </w:r>
          </w:p>
        </w:tc>
        <w:tc>
          <w:tcPr>
            <w:tcW w:w="1457" w:type="dxa"/>
          </w:tcPr>
          <w:p w:rsidR="00A50F95" w:rsidRPr="00AC1A31" w:rsidRDefault="00A50F95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9930CF" w:rsidRPr="00AC1A31" w:rsidTr="00E576E6">
        <w:tc>
          <w:tcPr>
            <w:tcW w:w="7650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պահուստային հողեր</w:t>
            </w:r>
          </w:p>
        </w:tc>
        <w:tc>
          <w:tcPr>
            <w:tcW w:w="1153" w:type="dxa"/>
          </w:tcPr>
          <w:p w:rsidR="009930CF" w:rsidRPr="00AC1A31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color w:val="000080"/>
                <w:sz w:val="20"/>
                <w:szCs w:val="20"/>
                <w:lang w:val="en-US"/>
              </w:rPr>
            </w:pPr>
          </w:p>
        </w:tc>
        <w:tc>
          <w:tcPr>
            <w:tcW w:w="1457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E576E6">
        <w:tc>
          <w:tcPr>
            <w:tcW w:w="7650" w:type="dxa"/>
          </w:tcPr>
          <w:p w:rsidR="009930CF" w:rsidRPr="00AD6097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</w:rPr>
            </w:pPr>
            <w:r w:rsidRPr="00AD6097">
              <w:rPr>
                <w:rFonts w:ascii="GHEA Grapalat" w:hAnsi="GHEA Grapalat" w:cs="Sylfaen"/>
                <w:sz w:val="20"/>
                <w:szCs w:val="20"/>
              </w:rPr>
              <w:t>* Հողային ֆոնդի ցուցանիշները բերված են առ __________թ. հաստատված հողային հաշվեկշռով և ենթակա են ճշտման օրենսդրությամբ սահմանված կարգով:</w:t>
            </w:r>
          </w:p>
          <w:p w:rsidR="009930CF" w:rsidRPr="00AD6097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i/>
                <w:color w:val="000080"/>
                <w:sz w:val="20"/>
                <w:szCs w:val="20"/>
              </w:rPr>
            </w:pPr>
          </w:p>
        </w:tc>
        <w:tc>
          <w:tcPr>
            <w:tcW w:w="1153" w:type="dxa"/>
          </w:tcPr>
          <w:p w:rsidR="009930CF" w:rsidRPr="00AD6097" w:rsidRDefault="009930CF" w:rsidP="00BD3A63">
            <w:pPr>
              <w:pStyle w:val="a4"/>
              <w:spacing w:after="0" w:line="240" w:lineRule="auto"/>
              <w:ind w:left="0" w:right="-270" w:firstLine="90"/>
              <w:jc w:val="both"/>
              <w:rPr>
                <w:rFonts w:ascii="GHEA Grapalat" w:hAnsi="GHEA Grapalat" w:cs="Sylfaen"/>
                <w:color w:val="000080"/>
                <w:sz w:val="20"/>
                <w:szCs w:val="20"/>
              </w:rPr>
            </w:pPr>
          </w:p>
        </w:tc>
        <w:tc>
          <w:tcPr>
            <w:tcW w:w="1457" w:type="dxa"/>
          </w:tcPr>
          <w:p w:rsidR="009930CF" w:rsidRPr="00AD6097" w:rsidRDefault="009930CF" w:rsidP="00BD3A63">
            <w:pPr>
              <w:spacing w:after="0" w:line="240" w:lineRule="auto"/>
              <w:ind w:right="-270" w:firstLine="90"/>
              <w:rPr>
                <w:rFonts w:ascii="GHEA Grapalat" w:hAnsi="GHEA Grapalat" w:cs="Sylfaen"/>
                <w:color w:val="000080"/>
                <w:sz w:val="20"/>
                <w:szCs w:val="20"/>
              </w:rPr>
            </w:pPr>
          </w:p>
        </w:tc>
      </w:tr>
    </w:tbl>
    <w:p w:rsidR="009930CF" w:rsidRPr="00AD6097" w:rsidRDefault="009930CF" w:rsidP="00BD3A63">
      <w:pPr>
        <w:spacing w:after="0" w:line="240" w:lineRule="auto"/>
        <w:ind w:right="-270" w:firstLine="9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W w:w="10260" w:type="dxa"/>
        <w:tblInd w:w="-3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429"/>
        <w:gridCol w:w="1159"/>
        <w:gridCol w:w="1672"/>
      </w:tblGrid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Տարածքները, ըստ սեփականության ձևերի</w:t>
            </w:r>
          </w:p>
        </w:tc>
        <w:tc>
          <w:tcPr>
            <w:tcW w:w="1159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672" w:type="dxa"/>
          </w:tcPr>
          <w:p w:rsidR="009930CF" w:rsidRPr="00AC1A31" w:rsidRDefault="009930CF" w:rsidP="00BD3A63">
            <w:pPr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</w:pPr>
          </w:p>
        </w:tc>
      </w:tr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ՀՀ քաղաքացիների սեփականություն</w:t>
            </w:r>
          </w:p>
        </w:tc>
        <w:tc>
          <w:tcPr>
            <w:tcW w:w="1159" w:type="dxa"/>
          </w:tcPr>
          <w:p w:rsidR="009930CF" w:rsidRPr="00AC1A31" w:rsidRDefault="00A50F95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504.85</w:t>
            </w:r>
          </w:p>
        </w:tc>
        <w:tc>
          <w:tcPr>
            <w:tcW w:w="1672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իրավաբանական անձանց սեփականություն</w:t>
            </w:r>
          </w:p>
        </w:tc>
        <w:tc>
          <w:tcPr>
            <w:tcW w:w="1159" w:type="dxa"/>
          </w:tcPr>
          <w:p w:rsidR="009930CF" w:rsidRPr="00AC1A31" w:rsidRDefault="00A50F95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0.01</w:t>
            </w:r>
          </w:p>
        </w:tc>
        <w:tc>
          <w:tcPr>
            <w:tcW w:w="1672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համայնքային սեփականություն</w:t>
            </w:r>
          </w:p>
        </w:tc>
        <w:tc>
          <w:tcPr>
            <w:tcW w:w="1159" w:type="dxa"/>
          </w:tcPr>
          <w:p w:rsidR="009930CF" w:rsidRPr="00AC1A31" w:rsidRDefault="00A50F95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218.57</w:t>
            </w:r>
          </w:p>
        </w:tc>
        <w:tc>
          <w:tcPr>
            <w:tcW w:w="1672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  <w:tr w:rsidR="009930CF" w:rsidRPr="00AC1A31" w:rsidTr="00BD3A63">
        <w:tc>
          <w:tcPr>
            <w:tcW w:w="7429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պետական սեփականություն</w:t>
            </w:r>
          </w:p>
        </w:tc>
        <w:tc>
          <w:tcPr>
            <w:tcW w:w="1159" w:type="dxa"/>
          </w:tcPr>
          <w:p w:rsidR="009930CF" w:rsidRPr="00AC1A31" w:rsidRDefault="00A50F95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3293.66</w:t>
            </w:r>
          </w:p>
        </w:tc>
        <w:tc>
          <w:tcPr>
            <w:tcW w:w="1672" w:type="dxa"/>
          </w:tcPr>
          <w:p w:rsidR="009930CF" w:rsidRPr="00AC1A31" w:rsidRDefault="009930CF" w:rsidP="00BD3A63">
            <w:pPr>
              <w:tabs>
                <w:tab w:val="left" w:pos="7230"/>
              </w:tabs>
              <w:spacing w:after="0" w:line="240" w:lineRule="auto"/>
              <w:ind w:right="-270" w:firstLine="90"/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AC1A31">
              <w:rPr>
                <w:rFonts w:ascii="GHEA Grapalat" w:hAnsi="GHEA Grapalat" w:cs="Sylfaen"/>
                <w:sz w:val="20"/>
                <w:szCs w:val="20"/>
                <w:lang w:val="en-US"/>
              </w:rPr>
              <w:t>հա</w:t>
            </w:r>
          </w:p>
        </w:tc>
      </w:tr>
    </w:tbl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i/>
          <w:sz w:val="20"/>
          <w:szCs w:val="20"/>
          <w:lang w:val="en-US"/>
        </w:rPr>
      </w:pPr>
      <w:r w:rsidRPr="00AC1A31">
        <w:rPr>
          <w:rFonts w:ascii="GHEA Grapalat" w:hAnsi="GHEA Grapalat" w:cs="Sylfaen"/>
          <w:i/>
          <w:sz w:val="20"/>
          <w:szCs w:val="20"/>
          <w:lang w:val="en-US"/>
        </w:rPr>
        <w:t>Լրացվում են ընթացիկ տարվա տվյալները:</w:t>
      </w:r>
    </w:p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i/>
          <w:sz w:val="20"/>
          <w:szCs w:val="20"/>
          <w:lang w:val="en-US"/>
        </w:rPr>
      </w:pPr>
    </w:p>
    <w:p w:rsidR="009930CF" w:rsidRPr="00AC1A31" w:rsidRDefault="009930CF" w:rsidP="00BD3A63">
      <w:pPr>
        <w:spacing w:after="0"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2.  Ռեսուրսների հիմնական տեսակները, արտադրության գերիշխող ճյուղերը, ինժեներատրանսպորտային ապահովվածությունը</w:t>
      </w:r>
    </w:p>
    <w:p w:rsidR="00B5019B" w:rsidRPr="00AC1A31" w:rsidRDefault="00B5019B" w:rsidP="00BD3A63">
      <w:pPr>
        <w:ind w:left="-180" w:right="-270"/>
        <w:rPr>
          <w:rFonts w:ascii="GHEA Grapalat" w:hAnsi="GHEA Grapalat"/>
          <w:sz w:val="20"/>
          <w:szCs w:val="20"/>
          <w:lang w:val="en-US"/>
        </w:rPr>
      </w:pPr>
    </w:p>
    <w:p w:rsidR="009355FE" w:rsidRPr="00AC1A31" w:rsidRDefault="009355FE" w:rsidP="00BD3A63">
      <w:pPr>
        <w:pStyle w:val="3"/>
        <w:numPr>
          <w:ilvl w:val="0"/>
          <w:numId w:val="0"/>
        </w:numPr>
        <w:ind w:left="-180" w:right="-270"/>
        <w:jc w:val="left"/>
        <w:rPr>
          <w:rFonts w:ascii="GHEA Grapalat" w:hAnsi="GHEA Grapalat" w:cs="Calibri"/>
          <w:sz w:val="20"/>
          <w:lang w:eastAsia="hy-AM"/>
        </w:rPr>
      </w:pPr>
      <w:r w:rsidRPr="00AC1A31">
        <w:rPr>
          <w:rStyle w:val="a5"/>
          <w:rFonts w:ascii="GHEA Grapalat" w:hAnsi="GHEA Grapalat" w:cs="Sylfaen"/>
          <w:i w:val="0"/>
          <w:color w:val="660033"/>
          <w:sz w:val="20"/>
          <w:lang w:val="af-ZA"/>
        </w:rPr>
        <w:t xml:space="preserve">-   </w:t>
      </w:r>
      <w:r w:rsidRPr="00AC1A31">
        <w:rPr>
          <w:rStyle w:val="a5"/>
          <w:rFonts w:ascii="GHEA Grapalat" w:hAnsi="GHEA Grapalat" w:cs="Sylfaen"/>
          <w:i w:val="0"/>
          <w:sz w:val="20"/>
          <w:lang w:val="af-ZA"/>
        </w:rPr>
        <w:t xml:space="preserve"> բնակավայրում</w:t>
      </w:r>
      <w:r w:rsidRPr="00AC1A31">
        <w:rPr>
          <w:rFonts w:ascii="GHEA Grapalat" w:hAnsi="GHEA Grapalat" w:cs="Calibri"/>
          <w:sz w:val="20"/>
          <w:lang w:eastAsia="hy-AM"/>
        </w:rPr>
        <w:t xml:space="preserve"> կան բոլոր պայմանները էկոտուրիզմի զարգացման համար, ռեսուրսների հիմնական տեսակները` հողային ֆոնդ, անտառներ, զբոսաշրջային գրավչություն ունեցող տարածքներ</w:t>
      </w:r>
      <w:r w:rsidR="00EF49BF" w:rsidRPr="00AC1A31">
        <w:rPr>
          <w:rFonts w:ascii="GHEA Grapalat" w:hAnsi="GHEA Grapalat" w:cs="Calibri"/>
          <w:sz w:val="20"/>
          <w:lang w:eastAsia="hy-AM"/>
        </w:rPr>
        <w:t>,</w:t>
      </w:r>
    </w:p>
    <w:p w:rsidR="00EF49BF" w:rsidRPr="00AC1A31" w:rsidRDefault="00EF49BF" w:rsidP="00BD3A63">
      <w:pPr>
        <w:pStyle w:val="a3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>Տնտեսության գերիշխող ճյուղերն են`</w:t>
      </w:r>
      <w:r w:rsidRPr="00AC1A31">
        <w:rPr>
          <w:rFonts w:ascii="GHEA Grapalat" w:hAnsi="GHEA Grapalat"/>
          <w:sz w:val="20"/>
          <w:szCs w:val="20"/>
        </w:rPr>
        <w:t xml:space="preserve"> բուսաբուծություն, անասնապահություն</w:t>
      </w:r>
      <w:r w:rsidRPr="00AC1A31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sz w:val="20"/>
          <w:szCs w:val="20"/>
        </w:rPr>
        <w:t>խոշոր եղջերավոր անասնապահություն</w:t>
      </w:r>
      <w:r w:rsidRPr="00AC1A31">
        <w:rPr>
          <w:rFonts w:ascii="GHEA Grapalat" w:hAnsi="GHEA Grapalat"/>
          <w:sz w:val="20"/>
          <w:szCs w:val="20"/>
          <w:lang w:val="af-ZA"/>
        </w:rPr>
        <w:t>)</w:t>
      </w:r>
      <w:r w:rsidRPr="00AC1A31">
        <w:rPr>
          <w:rFonts w:ascii="GHEA Grapalat" w:hAnsi="GHEA Grapalat"/>
          <w:sz w:val="20"/>
          <w:szCs w:val="20"/>
        </w:rPr>
        <w:t>, դաշտավարություն</w:t>
      </w:r>
      <w:r w:rsidRPr="00AC1A3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Համայնքը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հզոր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հողային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և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անտառային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պաշարներ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ունի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անասնապահությունը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և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ոչխարաբուծությունը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զարգացնելու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, 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խոշոր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ֆերմերային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տնտեսություններ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ստեղծելու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 xml:space="preserve">  </w:t>
      </w:r>
      <w:r w:rsidRPr="00AC1A31">
        <w:rPr>
          <w:rStyle w:val="a5"/>
          <w:rFonts w:ascii="GHEA Grapalat" w:hAnsi="GHEA Grapalat" w:cs="Sylfaen"/>
          <w:i w:val="0"/>
          <w:sz w:val="20"/>
          <w:szCs w:val="20"/>
        </w:rPr>
        <w:t>համար</w:t>
      </w:r>
      <w:r w:rsidRPr="00AC1A31">
        <w:rPr>
          <w:rStyle w:val="a5"/>
          <w:rFonts w:ascii="GHEA Grapalat" w:hAnsi="GHEA Grapalat"/>
          <w:i w:val="0"/>
          <w:sz w:val="20"/>
          <w:szCs w:val="20"/>
          <w:lang w:val="af-ZA"/>
        </w:rPr>
        <w:t>:</w:t>
      </w:r>
    </w:p>
    <w:p w:rsidR="00EF49BF" w:rsidRPr="00AC1A31" w:rsidRDefault="00EF49BF" w:rsidP="00BD3A63">
      <w:pPr>
        <w:pStyle w:val="a3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/>
          <w:sz w:val="20"/>
          <w:szCs w:val="20"/>
          <w:lang w:val="af-ZA"/>
        </w:rPr>
      </w:pPr>
      <w:r w:rsidRPr="00AC1A31">
        <w:rPr>
          <w:rFonts w:ascii="GHEA Grapalat" w:hAnsi="GHEA Grapalat"/>
          <w:sz w:val="20"/>
          <w:szCs w:val="20"/>
          <w:lang w:val="en-US"/>
        </w:rPr>
        <w:lastRenderedPageBreak/>
        <w:t>Բ</w:t>
      </w:r>
      <w:r w:rsidRPr="00AC1A31">
        <w:rPr>
          <w:rFonts w:ascii="GHEA Grapalat" w:hAnsi="GHEA Grapalat"/>
          <w:sz w:val="20"/>
          <w:szCs w:val="20"/>
        </w:rPr>
        <w:t xml:space="preserve">նակելի տների թիվ` 132 տուն, </w:t>
      </w:r>
      <w:r w:rsidRPr="00AC1A31">
        <w:rPr>
          <w:rFonts w:ascii="GHEA Grapalat" w:hAnsi="GHEA Grapalat"/>
          <w:sz w:val="20"/>
          <w:szCs w:val="20"/>
          <w:lang w:val="en-US"/>
        </w:rPr>
        <w:t>հ</w:t>
      </w:r>
      <w:r w:rsidRPr="00AC1A31">
        <w:rPr>
          <w:rFonts w:ascii="GHEA Grapalat" w:hAnsi="GHEA Grapalat"/>
          <w:sz w:val="20"/>
          <w:szCs w:val="20"/>
        </w:rPr>
        <w:t xml:space="preserve">ամայնքն ունի դպրոց՝ 150 աշակերտական տեղով, աշակերտների թիվը – 78, բուժկետ, </w:t>
      </w:r>
      <w:r w:rsidRPr="00AC1A31">
        <w:rPr>
          <w:rFonts w:ascii="GHEA Grapalat" w:hAnsi="GHEA Grapalat" w:cs="Sylfaen"/>
          <w:sz w:val="20"/>
          <w:szCs w:val="20"/>
        </w:rPr>
        <w:t>մ</w:t>
      </w:r>
      <w:r w:rsidRPr="00AC1A31">
        <w:rPr>
          <w:rFonts w:ascii="GHEA Grapalat" w:hAnsi="GHEA Grapalat"/>
          <w:sz w:val="20"/>
          <w:szCs w:val="20"/>
        </w:rPr>
        <w:t xml:space="preserve">շակույթի տուն, </w:t>
      </w:r>
      <w:r w:rsidRPr="00AC1A31">
        <w:rPr>
          <w:rFonts w:ascii="GHEA Grapalat" w:hAnsi="GHEA Grapalat" w:cs="Sylfaen"/>
          <w:sz w:val="20"/>
          <w:szCs w:val="20"/>
        </w:rPr>
        <w:t>հ</w:t>
      </w:r>
      <w:r w:rsidRPr="00AC1A31">
        <w:rPr>
          <w:rFonts w:ascii="GHEA Grapalat" w:hAnsi="GHEA Grapalat"/>
          <w:sz w:val="20"/>
          <w:szCs w:val="20"/>
        </w:rPr>
        <w:t xml:space="preserve">ամայնքային կենտրոն, </w:t>
      </w:r>
      <w:r w:rsidRPr="00AC1A31">
        <w:rPr>
          <w:rFonts w:ascii="GHEA Grapalat" w:hAnsi="GHEA Grapalat" w:cs="Sylfaen"/>
          <w:sz w:val="20"/>
          <w:szCs w:val="20"/>
        </w:rPr>
        <w:t>մ</w:t>
      </w:r>
      <w:r w:rsidRPr="00AC1A31">
        <w:rPr>
          <w:rFonts w:ascii="GHEA Grapalat" w:hAnsi="GHEA Grapalat"/>
          <w:sz w:val="20"/>
          <w:szCs w:val="20"/>
        </w:rPr>
        <w:t xml:space="preserve">անկապարտեզ /չի գործում/, հանգստյան տուն, </w:t>
      </w:r>
      <w:r w:rsidRPr="00AC1A31">
        <w:rPr>
          <w:rFonts w:ascii="GHEA Grapalat" w:hAnsi="GHEA Grapalat"/>
          <w:sz w:val="20"/>
          <w:szCs w:val="20"/>
          <w:lang w:val="en-US"/>
        </w:rPr>
        <w:t>ա</w:t>
      </w:r>
      <w:r w:rsidRPr="00AC1A31">
        <w:rPr>
          <w:rFonts w:ascii="GHEA Grapalat" w:hAnsi="GHEA Grapalat"/>
          <w:sz w:val="20"/>
          <w:szCs w:val="20"/>
        </w:rPr>
        <w:t>պահովվածությունը խմելու և ոռոգման ջր</w:t>
      </w:r>
      <w:r w:rsidRPr="00AC1A31">
        <w:rPr>
          <w:rFonts w:ascii="GHEA Grapalat" w:hAnsi="GHEA Grapalat"/>
          <w:sz w:val="20"/>
          <w:szCs w:val="20"/>
          <w:lang w:val="en-US"/>
        </w:rPr>
        <w:t>եր</w:t>
      </w:r>
      <w:r w:rsidRPr="00AC1A31">
        <w:rPr>
          <w:rFonts w:ascii="GHEA Grapalat" w:hAnsi="GHEA Grapalat"/>
          <w:sz w:val="20"/>
          <w:szCs w:val="20"/>
        </w:rPr>
        <w:t xml:space="preserve">ով՝ խմելու ջրով բավարար, ոռոգման ջրով անբավարար, </w:t>
      </w:r>
      <w:r w:rsidRPr="00AC1A31">
        <w:rPr>
          <w:rFonts w:ascii="GHEA Grapalat" w:hAnsi="GHEA Grapalat"/>
          <w:sz w:val="20"/>
          <w:szCs w:val="20"/>
          <w:lang w:val="en-US"/>
        </w:rPr>
        <w:t>գ</w:t>
      </w:r>
      <w:r w:rsidRPr="00AC1A31">
        <w:rPr>
          <w:rFonts w:ascii="GHEA Grapalat" w:hAnsi="GHEA Grapalat"/>
          <w:sz w:val="20"/>
          <w:szCs w:val="20"/>
        </w:rPr>
        <w:t>ազաֆիկացված է,</w:t>
      </w:r>
      <w:r w:rsidRPr="00AC1A3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sz w:val="20"/>
          <w:szCs w:val="20"/>
        </w:rPr>
        <w:t xml:space="preserve">էլեկտրաֆիկացված է, ունի կաբելայն ինտերնետ: </w:t>
      </w:r>
      <w:r w:rsidRPr="00AC1A3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sz w:val="20"/>
          <w:szCs w:val="20"/>
        </w:rPr>
        <w:t>Ճանապարհների վիճակը՝ բավարար, գյուղամիջյան ճանապարհների 50%-ն ասֆալտապատ է, 50%-ը խճապատ</w:t>
      </w:r>
      <w:r w:rsidRPr="00AC1A31">
        <w:rPr>
          <w:rFonts w:ascii="GHEA Grapalat" w:hAnsi="GHEA Grapalat"/>
          <w:sz w:val="20"/>
          <w:szCs w:val="20"/>
          <w:lang w:val="af-ZA"/>
        </w:rPr>
        <w:t>:</w:t>
      </w:r>
    </w:p>
    <w:p w:rsidR="00EF49BF" w:rsidRPr="00AD6097" w:rsidRDefault="00EF49BF" w:rsidP="00BD3A63">
      <w:pPr>
        <w:pStyle w:val="a3"/>
        <w:numPr>
          <w:ilvl w:val="0"/>
          <w:numId w:val="5"/>
        </w:numPr>
        <w:ind w:left="-180" w:right="-270" w:firstLine="0"/>
        <w:rPr>
          <w:rFonts w:ascii="GHEA Grapalat" w:hAnsi="GHEA Grapalat"/>
          <w:sz w:val="20"/>
          <w:szCs w:val="20"/>
          <w:lang w:val="af-ZA"/>
        </w:rPr>
      </w:pPr>
      <w:r w:rsidRPr="00AC1A31">
        <w:rPr>
          <w:rFonts w:ascii="GHEA Grapalat" w:hAnsi="GHEA Grapalat"/>
          <w:sz w:val="20"/>
          <w:szCs w:val="20"/>
          <w:lang w:val="af-ZA"/>
        </w:rPr>
        <w:t>Պատմամշակութային կոթողներ` գ</w:t>
      </w:r>
      <w:r w:rsidRPr="00AC1A31">
        <w:rPr>
          <w:rFonts w:ascii="GHEA Grapalat" w:hAnsi="GHEA Grapalat"/>
          <w:sz w:val="20"/>
          <w:szCs w:val="20"/>
        </w:rPr>
        <w:t>յուղամերձ տարածքներում առկա են հին ամրոցների և եկեղեցիների փլված պատեր, կիսաքանդ մատուռներ</w:t>
      </w:r>
      <w:r w:rsidRPr="00AC1A3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sz w:val="20"/>
          <w:szCs w:val="20"/>
          <w:lang w:val="en-US"/>
        </w:rPr>
        <w:t>գ</w:t>
      </w:r>
      <w:r w:rsidRPr="00AC1A31">
        <w:rPr>
          <w:rFonts w:ascii="GHEA Grapalat" w:hAnsi="GHEA Grapalat"/>
          <w:sz w:val="20"/>
          <w:szCs w:val="20"/>
        </w:rPr>
        <w:t>յուղում հնում եղել են երեք բերդ ամրոցներ, որտեղից հայտնաբերվել են բրոնզե դարի զարդեր, կավե կճուճներ, այլ իրեր, նրանցից մի մասը գտնվում է Երևանի պատմության թանգարանում</w:t>
      </w:r>
      <w:r w:rsidRPr="00AC1A31">
        <w:rPr>
          <w:rFonts w:ascii="GHEA Grapalat" w:hAnsi="GHEA Grapalat"/>
          <w:sz w:val="20"/>
          <w:szCs w:val="20"/>
          <w:lang w:val="af-ZA"/>
        </w:rPr>
        <w:t>:</w:t>
      </w:r>
    </w:p>
    <w:p w:rsidR="002B1816" w:rsidRPr="00AD6097" w:rsidRDefault="002B1816" w:rsidP="00BD3A63">
      <w:pPr>
        <w:pStyle w:val="a3"/>
        <w:tabs>
          <w:tab w:val="left" w:pos="360"/>
          <w:tab w:val="left" w:pos="540"/>
        </w:tabs>
        <w:spacing w:after="0"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:rsidR="009930CF" w:rsidRPr="00AD6097" w:rsidRDefault="009930CF" w:rsidP="00BD3A63">
      <w:pPr>
        <w:pStyle w:val="a3"/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Համայնքի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զարգացման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հիմնական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հեռանկարային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ուղղությունները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>.</w:t>
      </w:r>
    </w:p>
    <w:p w:rsidR="00821D34" w:rsidRPr="00AD6097" w:rsidRDefault="00821D34" w:rsidP="00BD3A63">
      <w:pPr>
        <w:pStyle w:val="a3"/>
        <w:spacing w:after="0"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:rsidR="00821D34" w:rsidRPr="00AD6097" w:rsidRDefault="00821D34" w:rsidP="00BD3A63">
      <w:pPr>
        <w:pStyle w:val="a3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համայնքի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զարգացման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ծրագրից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բխող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`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սոցիալական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մշակութային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արդյունաբերական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ինժեներատրանսպորտային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համակարգերի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կատարելագործմանը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ներկայացվող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հիմնական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պահանջները</w:t>
      </w:r>
    </w:p>
    <w:p w:rsidR="003E2144" w:rsidRPr="00AD6097" w:rsidRDefault="003E2144" w:rsidP="00BD3A63">
      <w:pPr>
        <w:pStyle w:val="a3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/>
          <w:sz w:val="20"/>
          <w:szCs w:val="20"/>
        </w:rPr>
        <w:t>Առաջնահերթ խնդիրները` խմելու նոր ջրագծի և կոյուղու կառուցումը</w:t>
      </w:r>
      <w:r w:rsidRPr="00AC1A31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Համայնքում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լուրջ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խնդիրներ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են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առաջացել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խմելու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և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կենցաղային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ջրով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բնակչության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ապահովման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գործում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: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Ջրամատակարարման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ներքին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և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արտաքին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համակարգերը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կառուցվել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են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80 –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ական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թվականների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կեսերին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և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2001 </w:t>
      </w:r>
      <w:r w:rsidRPr="00AC1A31">
        <w:rPr>
          <w:rFonts w:ascii="GHEA Grapalat" w:hAnsi="GHEA Grapalat" w:cs="Sylfaen"/>
          <w:sz w:val="20"/>
          <w:szCs w:val="20"/>
        </w:rPr>
        <w:t>թվ</w:t>
      </w:r>
      <w:r w:rsidRPr="00AC1A31">
        <w:rPr>
          <w:rFonts w:ascii="GHEA Grapalat" w:hAnsi="GHEA Grapalat" w:cs="Sylfaen"/>
          <w:sz w:val="20"/>
          <w:szCs w:val="20"/>
          <w:lang w:val="en-US"/>
        </w:rPr>
        <w:t>ականների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սկզբին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: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Համայնքի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գյուղատնտեսական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նշանակության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հողեր</w:t>
      </w:r>
      <w:r w:rsidRPr="00AC1A31">
        <w:rPr>
          <w:rFonts w:ascii="GHEA Grapalat" w:hAnsi="GHEA Grapalat" w:cs="Sylfaen"/>
          <w:sz w:val="20"/>
          <w:szCs w:val="20"/>
        </w:rPr>
        <w:t>ը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հինականում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անջրդի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են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և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մեծ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մասը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չի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 </w:t>
      </w:r>
      <w:r w:rsidRPr="00AC1A31">
        <w:rPr>
          <w:rFonts w:ascii="GHEA Grapalat" w:hAnsi="GHEA Grapalat" w:cs="Sylfaen"/>
          <w:sz w:val="20"/>
          <w:szCs w:val="20"/>
        </w:rPr>
        <w:t>մշակվում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, </w:t>
      </w:r>
      <w:r w:rsidRPr="00AC1A31">
        <w:rPr>
          <w:rFonts w:ascii="GHEA Grapalat" w:hAnsi="GHEA Grapalat" w:cs="Sylfaen"/>
          <w:sz w:val="20"/>
          <w:szCs w:val="20"/>
        </w:rPr>
        <w:t>արոտները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հիմնականում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գտնվում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են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գյուղից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30-35 </w:t>
      </w:r>
      <w:r w:rsidRPr="00AC1A31">
        <w:rPr>
          <w:rFonts w:ascii="GHEA Grapalat" w:hAnsi="GHEA Grapalat" w:cs="Sylfaen"/>
          <w:sz w:val="20"/>
          <w:szCs w:val="20"/>
        </w:rPr>
        <w:t>կմ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հեռավորությամբ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և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ճանապարհները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գտնվում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են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ոչ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բավարար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վիճակում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: </w:t>
      </w:r>
      <w:r w:rsidRPr="00AC1A31">
        <w:rPr>
          <w:rFonts w:ascii="GHEA Grapalat" w:hAnsi="GHEA Grapalat" w:cs="Sylfaen"/>
          <w:sz w:val="20"/>
          <w:szCs w:val="20"/>
        </w:rPr>
        <w:t>Այդ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պատճառով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չափազանց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ցածր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է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դրանց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օգտագործման</w:t>
      </w:r>
      <w:r w:rsidRPr="00AC1A31">
        <w:rPr>
          <w:rFonts w:ascii="GHEA Grapalat" w:hAnsi="GHEA Grapalat" w:cs="Sylfaen"/>
          <w:sz w:val="20"/>
          <w:szCs w:val="20"/>
          <w:lang w:val="ro-RO"/>
        </w:rPr>
        <w:t xml:space="preserve"> </w:t>
      </w:r>
      <w:r w:rsidRPr="00AC1A31">
        <w:rPr>
          <w:rFonts w:ascii="GHEA Grapalat" w:hAnsi="GHEA Grapalat" w:cs="Sylfaen"/>
          <w:sz w:val="20"/>
          <w:szCs w:val="20"/>
        </w:rPr>
        <w:t>արդյունավետությունը</w:t>
      </w:r>
      <w:r w:rsidRPr="00AC1A31">
        <w:rPr>
          <w:rFonts w:ascii="GHEA Grapalat" w:hAnsi="GHEA Grapalat" w:cs="Sylfaen"/>
          <w:sz w:val="20"/>
          <w:szCs w:val="20"/>
          <w:lang w:val="ro-RO"/>
        </w:rPr>
        <w:t>: Առկա են նաև սողանքային երևույթներ:</w:t>
      </w:r>
    </w:p>
    <w:p w:rsidR="00F86BAA" w:rsidRPr="00AC1A31" w:rsidRDefault="00F86BAA" w:rsidP="00BD3A63">
      <w:pPr>
        <w:pStyle w:val="a3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Նախագծային լուծումներն ընտրելիս հաշվի առնել համայնքների զարգացման ծրագրերով և ՀՀ Տավուշի մարզի 2017-2025 թվականների զարգացման ռազմավարությամբ սահմանված դրույթները, առանձին համայնքներին վերաբերող հաստատված ներդրումային ծրագրերը:</w:t>
      </w:r>
    </w:p>
    <w:p w:rsidR="00F86BAA" w:rsidRPr="00AC1A31" w:rsidRDefault="00F86BAA" w:rsidP="00BD3A63">
      <w:pPr>
        <w:pStyle w:val="a3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Նախագծային լուծումները նպատակաուղղել համայնքների զարգացմանը, դրանցում առկա ներուժի օգտագործմանն ու ուժեղացմանը, տարածքների համաչափ զարգացման ապահովմանը` հատուկ ուշադրություն դարձնելով թույլ զարգացած տարածքներում ներդրումների համար նպաստավոր ոլորտների բացահայտմանը և համապատասխան գոտիների ընտրությանը:</w:t>
      </w:r>
    </w:p>
    <w:p w:rsidR="00E576E6" w:rsidRPr="00AC1A31" w:rsidRDefault="00F86BAA" w:rsidP="00BD3A63">
      <w:pPr>
        <w:pStyle w:val="a3"/>
        <w:numPr>
          <w:ilvl w:val="0"/>
          <w:numId w:val="5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 xml:space="preserve">Տարածքային զարգացման քաղաքականության բարելավման, պլանավորման ու իրականացման գործընթացներում ապահովել տարածքային ու տեղական դերակատարների առավել ակտիվ մասնակցությունը: </w:t>
      </w:r>
    </w:p>
    <w:p w:rsidR="00E576E6" w:rsidRPr="00AC1A31" w:rsidRDefault="00E576E6" w:rsidP="00BD3A63">
      <w:pPr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</w:p>
    <w:p w:rsidR="00821D34" w:rsidRPr="00AD6097" w:rsidRDefault="00821D34" w:rsidP="00BD3A63">
      <w:pPr>
        <w:pStyle w:val="a3"/>
        <w:spacing w:after="0"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</w:rPr>
      </w:pPr>
    </w:p>
    <w:p w:rsidR="00821D34" w:rsidRPr="00AC1A31" w:rsidRDefault="00821D34" w:rsidP="00BD3A63">
      <w:pPr>
        <w:pStyle w:val="a3"/>
        <w:numPr>
          <w:ilvl w:val="0"/>
          <w:numId w:val="2"/>
        </w:numPr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Նախագծման հիմքը.</w:t>
      </w:r>
    </w:p>
    <w:p w:rsidR="002D10A5" w:rsidRPr="00AC1A31" w:rsidRDefault="002D10A5" w:rsidP="002D10A5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</w:p>
    <w:p w:rsidR="002D10A5" w:rsidRPr="00AC1A31" w:rsidRDefault="002D10A5" w:rsidP="002D10A5">
      <w:pPr>
        <w:numPr>
          <w:ilvl w:val="0"/>
          <w:numId w:val="11"/>
        </w:numPr>
        <w:spacing w:after="12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Ենոքավան բնակավայրի զարգացման ծրագիր (հայեցակարգ)</w:t>
      </w:r>
    </w:p>
    <w:p w:rsidR="002D10A5" w:rsidRDefault="002D10A5" w:rsidP="002D10A5">
      <w:pPr>
        <w:numPr>
          <w:ilvl w:val="0"/>
          <w:numId w:val="11"/>
        </w:numPr>
        <w:spacing w:after="120"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 քաղաքաշինության կոմիտեի կողմից մշակված միկրոռեգիոնալ մակարդակի Տավուշ 6 համակցված տարածական պլանավորման փաստաթղթի կազմում մշակված Ենոքավան համայնքի գոտևորման նախագիծը</w:t>
      </w:r>
      <w:r w:rsidR="00AC1A31" w:rsidRPr="00AC1A31">
        <w:rPr>
          <w:rFonts w:ascii="GHEA Grapalat" w:hAnsi="GHEA Grapalat" w:cs="Sylfaen"/>
          <w:bCs/>
          <w:sz w:val="20"/>
          <w:szCs w:val="20"/>
          <w:lang w:val="en-US"/>
        </w:rPr>
        <w:t>,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</w:t>
      </w:r>
    </w:p>
    <w:p w:rsidR="0036499D" w:rsidRDefault="0036499D" w:rsidP="0036499D">
      <w:pPr>
        <w:spacing w:after="120" w:line="240" w:lineRule="auto"/>
        <w:ind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36499D" w:rsidRDefault="0036499D" w:rsidP="0036499D">
      <w:pPr>
        <w:spacing w:after="120" w:line="240" w:lineRule="auto"/>
        <w:ind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36499D" w:rsidRPr="0036499D" w:rsidRDefault="0036499D" w:rsidP="0036499D">
      <w:pPr>
        <w:pStyle w:val="a3"/>
        <w:numPr>
          <w:ilvl w:val="0"/>
          <w:numId w:val="11"/>
        </w:numPr>
        <w:spacing w:after="120" w:line="240" w:lineRule="auto"/>
        <w:ind w:left="-180" w:right="-270" w:firstLine="9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36499D">
        <w:rPr>
          <w:rFonts w:ascii="GHEA Grapalat" w:hAnsi="GHEA Grapalat" w:cs="Sylfaen"/>
          <w:bCs/>
          <w:sz w:val="20"/>
          <w:szCs w:val="20"/>
          <w:lang w:val="en-US"/>
        </w:rPr>
        <w:lastRenderedPageBreak/>
        <w:t>ՀՀ քաղաքաշինության կոմիտեի կողմից մշակված</w:t>
      </w:r>
      <w:r>
        <w:rPr>
          <w:rFonts w:ascii="GHEA Grapalat" w:hAnsi="GHEA Grapalat" w:cs="Sylfaen"/>
          <w:bCs/>
          <w:sz w:val="20"/>
          <w:szCs w:val="20"/>
          <w:lang w:val="en-US"/>
        </w:rPr>
        <w:t xml:space="preserve"> միկրոռեգիոնալ մակարդակի Տավուշ-</w:t>
      </w:r>
      <w:r w:rsidRPr="0036499D">
        <w:rPr>
          <w:rFonts w:ascii="GHEA Grapalat" w:hAnsi="GHEA Grapalat" w:cs="Sylfaen"/>
          <w:bCs/>
          <w:sz w:val="20"/>
          <w:szCs w:val="20"/>
          <w:lang w:val="en-US"/>
        </w:rPr>
        <w:t>6 համակցված տարածական պլանավորման փաստաթղթի կազմում ներառված Ենոքավան համայնքի գլխավոր հատակագծի լրամշակում, քաղաքաշինական կանոնադրության և կառուցապատման կանոնակարգման պլանի մշակման համար տրամադրված 5 մլն ՀՀ դրամ,</w:t>
      </w:r>
    </w:p>
    <w:p w:rsidR="0036499D" w:rsidRDefault="0036499D" w:rsidP="0036499D">
      <w:pPr>
        <w:spacing w:after="120"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9E167F" w:rsidRPr="00AC1A31" w:rsidRDefault="00BE03A0" w:rsidP="00BD3A63">
      <w:pPr>
        <w:numPr>
          <w:ilvl w:val="0"/>
          <w:numId w:val="11"/>
        </w:numPr>
        <w:spacing w:after="120" w:line="240" w:lineRule="auto"/>
        <w:ind w:left="-180" w:right="-270" w:firstLine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Քաղաքաշինության մասին ՀՀ օրենքը, Տեղական ինքնակառավարման մասին ՀՀ օրենքը, Շրջակա միջավայրի վրա ազդեցության գնահատման և փորձաքննության մասին ՀՀ օրենքը, ՀՀ կառավարության 2011 թվականի դեկտեմբերի 29-ի N1920-Ն որոշում, ՀՀ կառավարության 2003 թվականի մայիսի 2-ի N625-Ն որոշում, ՀՀ կառավ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>արության 2014 թվականի նոյեմբերի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19-ի N 1325-Ն որոշում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, </w:t>
      </w:r>
      <w:r w:rsidR="00FC2165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ՀՀ կառավարության 2004 թվականի դեկտեմբերի 30-ի N 1929-Ն որոշում, 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ՀՀ կառավարության 2002 թ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  <w:lang w:val="en-US"/>
        </w:rPr>
        <w:t>վականի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ապրիլի 20-ի N 438 որոշում</w:t>
      </w:r>
      <w:r w:rsidR="002F0B7E" w:rsidRPr="00AC1A31">
        <w:rPr>
          <w:rFonts w:ascii="GHEA Grapalat" w:hAnsi="GHEA Grapalat"/>
          <w:color w:val="000000"/>
          <w:sz w:val="20"/>
          <w:szCs w:val="20"/>
          <w:shd w:val="clear" w:color="auto" w:fill="FFFFFF"/>
          <w:lang w:val="en-US"/>
        </w:rPr>
        <w:t xml:space="preserve">, </w:t>
      </w:r>
      <w:r w:rsidR="009E167F" w:rsidRPr="00AC1A31">
        <w:rPr>
          <w:rFonts w:ascii="GHEA Grapalat" w:hAnsi="GHEA Grapalat" w:cs="Sylfaen"/>
          <w:bCs/>
          <w:sz w:val="20"/>
          <w:szCs w:val="20"/>
          <w:lang w:val="en-US"/>
        </w:rPr>
        <w:t>ՀՀՇՆ 30-01-2014 «Քաղաքաշինություն. Քաղաքային և գյուղական բնակավայրերի հատակագծում և կառուցապատում» շինարարական նորմերի պահանջներին</w:t>
      </w:r>
    </w:p>
    <w:p w:rsidR="00BE03A0" w:rsidRPr="00AC1A31" w:rsidRDefault="00BE03A0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B5019B" w:rsidRPr="00AC1A31" w:rsidRDefault="00266291" w:rsidP="00BD3A63">
      <w:pPr>
        <w:pStyle w:val="a3"/>
        <w:numPr>
          <w:ilvl w:val="0"/>
          <w:numId w:val="2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 </w:t>
      </w:r>
      <w:r w:rsidR="00B5019B"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Համայնքի զարգացմանն առնչվող պետական կառավարման և տեղական ինքնակառավարման մարմինների որոշումները,   </w:t>
      </w:r>
    </w:p>
    <w:p w:rsidR="00D572A3" w:rsidRPr="00AD6097" w:rsidRDefault="00594C68" w:rsidP="00BD3A63">
      <w:pPr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 </w:t>
      </w:r>
      <w:r w:rsidR="00D572A3" w:rsidRPr="00AC1A31">
        <w:rPr>
          <w:rFonts w:ascii="GHEA Grapalat" w:hAnsi="GHEA Grapalat" w:cs="Arial Armenian"/>
          <w:color w:val="632423"/>
          <w:sz w:val="20"/>
          <w:szCs w:val="20"/>
          <w:lang w:val="af-ZA"/>
        </w:rPr>
        <w:t xml:space="preserve">    </w:t>
      </w:r>
      <w:r w:rsidR="00D572A3" w:rsidRPr="00AC1A31">
        <w:rPr>
          <w:rFonts w:ascii="GHEA Grapalat" w:hAnsi="GHEA Grapalat" w:cs="Arial Armenian"/>
          <w:sz w:val="20"/>
          <w:szCs w:val="20"/>
          <w:lang w:val="af-ZA"/>
        </w:rPr>
        <w:t xml:space="preserve">ՀՀ Տավուշի մարզի Ենոքավան համայնքի ավագանու 2016 թվականի նոյեմբերի 25-ի N 24-Ն որոշմամբ հաստատված </w:t>
      </w:r>
      <w:r w:rsidR="00D572A3" w:rsidRPr="00AC1A31">
        <w:rPr>
          <w:rFonts w:ascii="GHEA Grapalat" w:hAnsi="GHEA Grapalat"/>
          <w:b/>
          <w:sz w:val="20"/>
          <w:szCs w:val="20"/>
        </w:rPr>
        <w:t xml:space="preserve"> </w:t>
      </w:r>
      <w:r w:rsidR="00D572A3" w:rsidRPr="00AC1A31">
        <w:rPr>
          <w:rFonts w:ascii="GHEA Grapalat" w:hAnsi="GHEA Grapalat" w:cs="Arial Armenian"/>
          <w:sz w:val="20"/>
          <w:szCs w:val="20"/>
          <w:lang w:val="af-ZA"/>
        </w:rPr>
        <w:t>2017-2021 թվականների համայնքի զարգացման ծրագիր:</w:t>
      </w:r>
    </w:p>
    <w:p w:rsidR="00594C68" w:rsidRPr="00AD6097" w:rsidRDefault="00594C68" w:rsidP="00BD3A63">
      <w:pPr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6. </w:t>
      </w:r>
      <w:proofErr w:type="gramStart"/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Քաղաքաշինական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այդ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թվում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`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հատուկ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կարգավորման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օբյեկտների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գյուղատնտեսական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բնապահպանական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պատմամշակութային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այլ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սահմանափակումներին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ինչպես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նաև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բնական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տեխնածին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վտանգավոր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երևույթներից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տարածքների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պաշտպանության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միջոցառումներին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վերաբերող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հիմնական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պահանջները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>.</w:t>
      </w:r>
      <w:proofErr w:type="gramEnd"/>
    </w:p>
    <w:p w:rsidR="00603987" w:rsidRPr="00AD6097" w:rsidRDefault="00594C68" w:rsidP="00BD3A63">
      <w:pPr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Ապահովել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օրենսդրությամբ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նորմատիվատեխնիկական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փաստաթղթերով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նախատեսված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սահմանափակումները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մասնավորապես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>`</w:t>
      </w:r>
    </w:p>
    <w:p w:rsidR="00594C68" w:rsidRPr="00AD6097" w:rsidRDefault="00594C68" w:rsidP="00BD3A63">
      <w:pPr>
        <w:pStyle w:val="a3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նշել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սահմանափակումների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վերաբերյալ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տեղեկատվությունը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`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դրանց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առակյության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դեպքում</w:t>
      </w:r>
    </w:p>
    <w:p w:rsidR="00BF3C10" w:rsidRPr="00AD6097" w:rsidRDefault="003E2144" w:rsidP="00A22CDD">
      <w:pPr>
        <w:pStyle w:val="a3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նախագծային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լուծումներն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ուղղել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գյուղատնտեսական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արժեքավոր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հողերի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բնության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պատմության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մշակույթի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հուշարձանների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պահպանմանը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գործառնական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գոտևորման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գծագրում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առանձնացնել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պատմամշակութային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հուշարձանների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գոտիները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>, (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անհրաժեշտության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դեպքում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կառուցապատման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կարգավորման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լանդշաֆտի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պահպանման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գոտիները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>)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սահմանել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դրանց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օգտագործման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պայմանակարգերն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>, (</w:t>
      </w:r>
      <w:r w:rsidR="00BF3C10" w:rsidRPr="00AC1A3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պատմամշակութային անշարժ հուշարձանների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ու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պատմական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միջավայրի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գտագործման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մասին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F3C10" w:rsidRPr="00AC1A31">
        <w:rPr>
          <w:rFonts w:ascii="GHEA Grapalat" w:hAnsi="GHEA Grapalat" w:cs="Sylfaen"/>
          <w:bCs/>
          <w:sz w:val="20"/>
          <w:szCs w:val="20"/>
          <w:lang w:val="en-US"/>
        </w:rPr>
        <w:t>օրենք</w:t>
      </w:r>
      <w:r w:rsidR="00BF3C10" w:rsidRPr="00AD6097">
        <w:rPr>
          <w:rFonts w:ascii="GHEA Grapalat" w:hAnsi="GHEA Grapalat" w:cs="Sylfaen"/>
          <w:bCs/>
          <w:sz w:val="20"/>
          <w:szCs w:val="20"/>
          <w:lang w:val="af-ZA"/>
        </w:rPr>
        <w:t>,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հոդված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16):</w:t>
      </w:r>
    </w:p>
    <w:p w:rsidR="003E2144" w:rsidRPr="00AD6097" w:rsidRDefault="00BF3C10" w:rsidP="00A22CDD">
      <w:pPr>
        <w:pStyle w:val="a3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բնակչության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համար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անվտանգ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կառուցապատման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համար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բարենպաստ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տարածքների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ընտրությանը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ապահովելով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կառավարության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2012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փետրվարի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9-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N 138-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Ն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2012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հոկտեմբերի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25-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N 1351-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Ն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որոշումներով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սահմանված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3E2144" w:rsidRPr="00AC1A31">
        <w:rPr>
          <w:rFonts w:ascii="GHEA Grapalat" w:hAnsi="GHEA Grapalat" w:cs="Sylfaen"/>
          <w:bCs/>
          <w:sz w:val="20"/>
          <w:szCs w:val="20"/>
          <w:lang w:val="en-US"/>
        </w:rPr>
        <w:t>պահանջները</w:t>
      </w:r>
      <w:r w:rsidR="003E2144" w:rsidRPr="00AD6097">
        <w:rPr>
          <w:rFonts w:ascii="GHEA Grapalat" w:hAnsi="GHEA Grapalat" w:cs="Sylfaen"/>
          <w:bCs/>
          <w:sz w:val="20"/>
          <w:szCs w:val="20"/>
          <w:lang w:val="af-ZA"/>
        </w:rPr>
        <w:t>:</w:t>
      </w:r>
    </w:p>
    <w:p w:rsidR="003E2144" w:rsidRPr="00AD6097" w:rsidRDefault="003E2144" w:rsidP="00BD3A63">
      <w:pPr>
        <w:pStyle w:val="a3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առանձնացնել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ճանապարհների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ինժեներական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ենթակառուցվածքի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արդյունաբերական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օբյեկտների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հանքավայրերի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օբյեկտների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օրենսդրությամբ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սահմանված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սանիտարական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պաշտպանական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պահպանական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անվտանգության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գոտիները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ինչպես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նաև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քաղաքաշինական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գործունեության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հատուկ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կարգավորման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տարածքները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դրանցում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քաղաքաշինական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գործունեությանը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ներկայացվող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լրացուցիչ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պայմանները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>:</w:t>
      </w:r>
    </w:p>
    <w:p w:rsidR="00D0405E" w:rsidRPr="00AD6097" w:rsidRDefault="00D0405E" w:rsidP="00D0405E">
      <w:pPr>
        <w:pStyle w:val="a3"/>
        <w:numPr>
          <w:ilvl w:val="0"/>
          <w:numId w:val="5"/>
        </w:numPr>
        <w:tabs>
          <w:tab w:val="left" w:pos="180"/>
        </w:tabs>
        <w:spacing w:line="240" w:lineRule="auto"/>
        <w:ind w:left="-180" w:right="-270" w:firstLine="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Բնակչության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քաղաքացիական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ուղղված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միջոցառումներն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անհրաժեշտ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է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իրականացնել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1998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դեկտեմբերի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«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Արտակարգ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իրավիճակներում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lastRenderedPageBreak/>
        <w:t>բնակչության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մասին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»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ՀՕ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-265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օրենքի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4-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7-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հոդվածների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ու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2002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մարտի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5-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«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Քաղաքացիական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պաշտպանության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մասին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»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ՀՕ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-309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օրենքի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7-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հոդվածի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բ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),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գ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),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)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8-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րդ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հոդված</w:t>
      </w:r>
      <w:r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n-US"/>
        </w:rPr>
        <w:t>գ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) </w:t>
      </w:r>
      <w:r>
        <w:rPr>
          <w:rFonts w:ascii="GHEA Grapalat" w:hAnsi="GHEA Grapalat" w:cs="Sylfaen"/>
          <w:bCs/>
          <w:sz w:val="20"/>
          <w:szCs w:val="20"/>
          <w:lang w:val="en-US"/>
        </w:rPr>
        <w:t>կետերի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n-US"/>
        </w:rPr>
        <w:t>դրույթների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szCs w:val="20"/>
          <w:lang w:val="en-US"/>
        </w:rPr>
        <w:t>համաձայն</w:t>
      </w:r>
      <w:r w:rsidRPr="00D0405E">
        <w:rPr>
          <w:rFonts w:ascii="GHEA Grapalat" w:hAnsi="GHEA Grapalat" w:cs="Sylfaen"/>
          <w:bCs/>
          <w:sz w:val="20"/>
          <w:szCs w:val="20"/>
          <w:lang w:val="en-US"/>
        </w:rPr>
        <w:t>։</w:t>
      </w:r>
    </w:p>
    <w:p w:rsidR="003E2144" w:rsidRPr="00AD6097" w:rsidRDefault="003E2144" w:rsidP="00BD3A63">
      <w:pPr>
        <w:pStyle w:val="a3"/>
        <w:tabs>
          <w:tab w:val="left" w:pos="180"/>
        </w:tabs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</w:p>
    <w:p w:rsidR="00594C68" w:rsidRPr="00AD6097" w:rsidRDefault="00594C68" w:rsidP="00BD3A63">
      <w:pPr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7. </w:t>
      </w:r>
      <w:r w:rsidR="00266291"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proofErr w:type="gramStart"/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Տեղեկատվություն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համայնքում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առկա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ելակետային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տվյալների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վերաբերյալ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առկայության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դեպքում</w:t>
      </w:r>
      <w:r w:rsidRPr="00AD6097">
        <w:rPr>
          <w:rFonts w:ascii="GHEA Grapalat" w:hAnsi="GHEA Grapalat" w:cs="Times LatArm"/>
          <w:b/>
          <w:bCs/>
          <w:sz w:val="20"/>
          <w:szCs w:val="20"/>
          <w:lang w:val="af-ZA"/>
        </w:rPr>
        <w:t>).</w:t>
      </w:r>
      <w:proofErr w:type="gramEnd"/>
    </w:p>
    <w:p w:rsidR="00603987" w:rsidRPr="00AD6097" w:rsidRDefault="007C1918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 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նախկինում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քաղաքաշինական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ծրագրային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հողաշինական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փաստաթղթեր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տարածքի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տեղագրական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հանույթները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կադաստրային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քարտեզագրման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նյութերն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ու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անշարժ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գույքի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կադաստրի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B621F9" w:rsidRPr="00AC1A31">
        <w:rPr>
          <w:rFonts w:ascii="GHEA Grapalat" w:hAnsi="GHEA Grapalat" w:cs="Sylfaen"/>
          <w:bCs/>
          <w:sz w:val="20"/>
          <w:szCs w:val="20"/>
          <w:lang w:val="en-US"/>
        </w:rPr>
        <w:t>տվյալները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(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այդ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թվում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`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փաստացի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հողօգտագործումների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սեփականության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սուբյեկտների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վերաբերյալ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տեղեկատվություն</w:t>
      </w:r>
      <w:r w:rsidR="00B621F9" w:rsidRPr="00AD6097">
        <w:rPr>
          <w:rFonts w:ascii="GHEA Grapalat" w:hAnsi="GHEA Grapalat" w:cs="Sylfaen"/>
          <w:bCs/>
          <w:sz w:val="20"/>
          <w:szCs w:val="20"/>
          <w:lang w:val="af-ZA"/>
        </w:rPr>
        <w:t>)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սահմանված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կարգով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սեյսմիկ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շրջանացման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միկրոշրջանացման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քարտեզներ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ինժեներաերկրաբանական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շրջանացման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(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պայմանների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)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քարտեզ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ինչպես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նաև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երկրաբանական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պայմանների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վերաբերյալ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այլ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տեղեկատվությունը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այդ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թվում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>` 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Հանրապետական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երկրաբանական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ֆոնդ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 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ՊՈԱԿ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>-</w:t>
      </w:r>
      <w:r w:rsidR="004640CC" w:rsidRPr="00AC1A31">
        <w:rPr>
          <w:rFonts w:ascii="GHEA Grapalat" w:hAnsi="GHEA Grapalat" w:cs="Sylfaen"/>
          <w:bCs/>
          <w:sz w:val="20"/>
          <w:szCs w:val="20"/>
          <w:lang w:val="en-US"/>
        </w:rPr>
        <w:t>ից</w:t>
      </w:r>
      <w:r w:rsidR="004640CC"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</w:p>
    <w:p w:rsidR="001D5261" w:rsidRPr="00AD6097" w:rsidRDefault="001D5261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մարզպետի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2018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սեպտեմբերի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2-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N120-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որոշմամբ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մարզի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-6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միկրոռեգիոնալ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մակարդակի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համակցված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տարածական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պլանավորման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փաստաթուղթը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ՀՀ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Տավուշի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մարզի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Ենոքավան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համայնքի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2018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թվականի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մայիսի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8-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N 14-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որոշմամբ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հաստատված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Ենոքավան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համայնքի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տարածական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պլանավորման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փասատթուղթը</w:t>
      </w:r>
      <w:r w:rsidRPr="00AD6097">
        <w:rPr>
          <w:rFonts w:ascii="GHEA Grapalat" w:hAnsi="GHEA Grapalat" w:cs="Sylfaen"/>
          <w:bCs/>
          <w:sz w:val="20"/>
          <w:szCs w:val="20"/>
          <w:lang w:val="af-ZA"/>
        </w:rPr>
        <w:t>:</w:t>
      </w:r>
    </w:p>
    <w:p w:rsidR="009141B5" w:rsidRPr="00AD6097" w:rsidRDefault="009141B5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:rsidR="004640CC" w:rsidRPr="00AD6097" w:rsidRDefault="004640CC" w:rsidP="00BD3A63">
      <w:pPr>
        <w:pStyle w:val="a3"/>
        <w:numPr>
          <w:ilvl w:val="0"/>
          <w:numId w:val="6"/>
        </w:numPr>
        <w:spacing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Համայնքի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զարգացման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առանձնահատկություններից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բխող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այլ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լրացուցիչ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պահանջներ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/>
        </w:rPr>
        <w:t>.</w:t>
      </w:r>
    </w:p>
    <w:p w:rsidR="00B75501" w:rsidRPr="00AC1A31" w:rsidRDefault="00A4091D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AD6097">
        <w:rPr>
          <w:rFonts w:ascii="GHEA Grapalat" w:hAnsi="GHEA Grapalat" w:cs="Sylfaen"/>
          <w:bCs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bCs/>
          <w:sz w:val="20"/>
          <w:szCs w:val="20"/>
          <w:lang w:val="en-US"/>
        </w:rPr>
        <w:t>Ա</w:t>
      </w:r>
      <w:r w:rsidR="00B75501" w:rsidRPr="00AC1A31">
        <w:rPr>
          <w:rFonts w:ascii="GHEA Grapalat" w:hAnsi="GHEA Grapalat" w:cs="Sylfaen"/>
          <w:bCs/>
          <w:sz w:val="20"/>
          <w:szCs w:val="20"/>
          <w:lang w:val="en-US"/>
        </w:rPr>
        <w:t>նհարժեշտության դեպքում նշել լրացուցիչ պայմանները</w:t>
      </w:r>
    </w:p>
    <w:p w:rsidR="00B75501" w:rsidRPr="00AC1A31" w:rsidRDefault="00B75501" w:rsidP="00BD3A63">
      <w:pPr>
        <w:pStyle w:val="a3"/>
        <w:numPr>
          <w:ilvl w:val="0"/>
          <w:numId w:val="6"/>
        </w:numPr>
        <w:spacing w:after="0" w:line="240" w:lineRule="auto"/>
        <w:ind w:left="-180" w:right="-270" w:firstLine="0"/>
        <w:jc w:val="both"/>
        <w:rPr>
          <w:rFonts w:ascii="GHEA Grapalat" w:hAnsi="GHEA Grapalat" w:cs="Sylfaen"/>
          <w:b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Համայնքի գոտևորման նախագծին և հողերի գոտիավորման և օգտագործման սխեմային ներկայացվող պահանջները.</w:t>
      </w:r>
    </w:p>
    <w:p w:rsidR="00B75501" w:rsidRPr="00AC1A31" w:rsidRDefault="00B75501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</w:p>
    <w:p w:rsidR="00B75501" w:rsidRPr="00AC1A31" w:rsidRDefault="007C1918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en-US"/>
        </w:rPr>
      </w:pPr>
      <w:r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    </w:t>
      </w:r>
      <w:r w:rsidR="00B75501" w:rsidRPr="00AC1A31">
        <w:rPr>
          <w:rFonts w:ascii="GHEA Grapalat" w:hAnsi="GHEA Grapalat" w:cs="Sylfaen"/>
          <w:bCs/>
          <w:sz w:val="20"/>
          <w:szCs w:val="20"/>
          <w:lang w:val="en-US"/>
        </w:rPr>
        <w:t>Գոտևորման նախագծի և հողերի օգտագործման սխեմայի մշակման ընթացքում ապահովել ՀՀ կառավարության 29.12.2011թ. N</w:t>
      </w:r>
      <w:r w:rsidR="003438BA" w:rsidRPr="00AC1A31">
        <w:rPr>
          <w:rFonts w:ascii="GHEA Grapalat" w:hAnsi="GHEA Grapalat" w:cs="Sylfaen"/>
          <w:bCs/>
          <w:sz w:val="20"/>
          <w:szCs w:val="20"/>
          <w:lang w:val="en-US"/>
        </w:rPr>
        <w:t xml:space="preserve">1920-Ն, </w:t>
      </w:r>
      <w:r w:rsidR="00B521D6" w:rsidRPr="00AC1A31">
        <w:rPr>
          <w:rFonts w:ascii="GHEA Grapalat" w:hAnsi="GHEA Grapalat" w:cs="Sylfaen"/>
          <w:bCs/>
          <w:sz w:val="20"/>
          <w:szCs w:val="20"/>
          <w:lang w:val="en-US"/>
        </w:rPr>
        <w:t>02.05.2003թ. N625-Ն որոշումներով սահմանված պահանջները: (նշված պահանջը լրացվում է համայնքի գլխավոր հատակագծի մշակման դեպքում, վերջին որոշման համարը լրացվում է քաղաքային համայնքների դեպքում):</w:t>
      </w:r>
    </w:p>
    <w:p w:rsidR="00EF3A81" w:rsidRPr="00AC1A31" w:rsidRDefault="00EF3A81" w:rsidP="00BD3A63">
      <w:pPr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  10.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Նախագծի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գրաֆիկական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և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տեքստային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մասերին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ներկայացվող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հիմնական</w:t>
      </w:r>
      <w:r w:rsidRPr="00AC1A31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val="en-US"/>
        </w:rPr>
        <w:t>պահանջները</w:t>
      </w:r>
    </w:p>
    <w:p w:rsidR="00FF087F" w:rsidRPr="00AC1A31" w:rsidRDefault="007C1918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  Նախագծի կազմը և բովանդակությունը մշակել ՀՀ կառավարության 29.12.2011թ. N1920-</w:t>
      </w:r>
      <w:r w:rsidRPr="00AC1A31">
        <w:rPr>
          <w:rFonts w:ascii="GHEA Grapalat" w:hAnsi="GHEA Grapalat" w:cs="Sylfaen"/>
          <w:bCs/>
          <w:sz w:val="20"/>
          <w:szCs w:val="20"/>
        </w:rPr>
        <w:t>Ն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որոշմամբ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սահմանված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պահանջներին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</w:rPr>
        <w:t>համապատասխան</w:t>
      </w:r>
      <w:r w:rsidR="00AC1A31">
        <w:rPr>
          <w:rFonts w:ascii="GHEA Grapalat" w:hAnsi="GHEA Grapalat" w:cs="Sylfaen"/>
          <w:bCs/>
          <w:sz w:val="20"/>
          <w:szCs w:val="20"/>
          <w:lang w:val="af-ZA"/>
        </w:rPr>
        <w:t xml:space="preserve">՝ </w:t>
      </w:r>
      <w:r w:rsidR="00AC1A31" w:rsidRPr="00AC1A31">
        <w:rPr>
          <w:rFonts w:ascii="GHEA Grapalat" w:hAnsi="GHEA Grapalat" w:cs="Sylfaen"/>
          <w:sz w:val="20"/>
          <w:szCs w:val="20"/>
          <w:lang w:val="af-ZA"/>
        </w:rPr>
        <w:t xml:space="preserve">հաշվի առնելով </w:t>
      </w:r>
      <w:r w:rsidR="00FF087F" w:rsidRPr="00AC1A31">
        <w:rPr>
          <w:rFonts w:ascii="GHEA Grapalat" w:hAnsi="GHEA Grapalat" w:cs="Sylfaen"/>
          <w:sz w:val="20"/>
          <w:szCs w:val="20"/>
          <w:lang w:val="af-ZA"/>
        </w:rPr>
        <w:t>ՀՀ քաղաքաշինության կոմիտեի պատվերով` միկրոռեգիոնալ մակարդակի Տավուշ 6 համակցված տարածական պլանավորման փաստաթղթի կազմում մշակված Ենոքավան համայնքի գոտևորման նախագծով սահմանված դրույթները: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left="-180" w:right="-270" w:firstLine="0"/>
        <w:rPr>
          <w:rFonts w:ascii="GHEA Grapalat" w:hAnsi="GHEA Grapalat" w:cs="Sylfaen"/>
          <w:sz w:val="20"/>
          <w:szCs w:val="20"/>
          <w:lang w:val="af-ZA"/>
        </w:rPr>
      </w:pPr>
    </w:p>
    <w:p w:rsidR="006819CB" w:rsidRPr="00AD6097" w:rsidRDefault="00AC1A31" w:rsidP="006819CB">
      <w:pPr>
        <w:pStyle w:val="a6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Style w:val="a7"/>
          <w:rFonts w:ascii="GHEA Grapalat" w:hAnsi="GHEA Grapalat"/>
          <w:color w:val="000000"/>
          <w:sz w:val="20"/>
          <w:szCs w:val="20"/>
          <w:lang w:val="af-ZA"/>
        </w:rPr>
        <w:t xml:space="preserve">        </w:t>
      </w:r>
      <w:r w:rsidR="006819CB" w:rsidRPr="00AD6097">
        <w:rPr>
          <w:rStyle w:val="a7"/>
          <w:rFonts w:ascii="GHEA Grapalat" w:hAnsi="GHEA Grapalat"/>
          <w:color w:val="000000"/>
          <w:sz w:val="20"/>
          <w:szCs w:val="20"/>
          <w:lang w:val="af-ZA"/>
        </w:rPr>
        <w:t xml:space="preserve">   11.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Հայաստանի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Հանրապետության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Տավուշի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մարզի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Իջևան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համայնքի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Ենոքավան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բնակավայրի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քաղաքաշինական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կանոնադրության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և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կառուցապատման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կանոնների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մշակում</w:t>
      </w:r>
    </w:p>
    <w:p w:rsidR="006819CB" w:rsidRPr="00AD6097" w:rsidRDefault="006819CB" w:rsidP="006819C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Սույն կանոնադրությամբ սահմանվում են Հայաստանի Հանրապետության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Տավուշի</w:t>
      </w:r>
      <w:r w:rsidRPr="00AD6097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մարզի</w:t>
      </w:r>
      <w:r w:rsidRPr="00AD6097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Իջևան</w:t>
      </w:r>
      <w:r w:rsidRPr="00AD6097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համայնքի</w:t>
      </w:r>
      <w:r w:rsidRPr="00AD6097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Ենոքավան</w:t>
      </w:r>
      <w:r w:rsidRPr="00AD6097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eastAsia="hy-AM"/>
        </w:rPr>
        <w:t>բնակավայրի</w:t>
      </w:r>
      <w:r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af-ZA"/>
        </w:rPr>
        <w:t>տարածքում քաղաքաշինական գործունեության իրականացման առանձնահատկությունները` ելնելով համայնքի պատմականորեն ձևավորված ավանդույթների և պատմաճարտարապետական միջավայրի պահպանման անհրաժեշտությունից:</w:t>
      </w: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D6097" w:rsidRDefault="00AC1A31" w:rsidP="006819CB">
      <w:pPr>
        <w:pStyle w:val="a6"/>
        <w:shd w:val="clear" w:color="auto" w:fill="FFFFFF"/>
        <w:spacing w:before="0" w:beforeAutospacing="0" w:after="0" w:afterAutospacing="0"/>
        <w:rPr>
          <w:rFonts w:ascii="GHEA Grapalat" w:hAnsi="GHEA Grapalat" w:cs="Sylfaen"/>
          <w:b/>
          <w:sz w:val="20"/>
          <w:szCs w:val="20"/>
          <w:lang w:val="af-ZA" w:eastAsia="hy-AM"/>
        </w:rPr>
      </w:pPr>
      <w:r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         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11.1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ԵՆՈՔԱՎԱՆ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ԲՆԱԿԱՎԱՅՐԻ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ՔԱՂԱՔԱՇԻՆԱԿԱՆ</w:t>
      </w:r>
      <w:r w:rsidR="006819CB"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sz w:val="20"/>
          <w:szCs w:val="20"/>
          <w:lang w:eastAsia="hy-AM"/>
        </w:rPr>
        <w:t>ԱՎԱՆԴՈՒՅԹՆԵՐԸ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>(Ճարտարապետության առանձնահատկությունները և շինարարության տեխնոլոգիաները)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Calibri" w:hAnsi="Calibri" w:cs="Calibri"/>
          <w:sz w:val="20"/>
          <w:szCs w:val="20"/>
          <w:lang w:val="af-ZA"/>
        </w:rPr>
        <w:t> 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   Ենոքավան բնակավայրի քաղաքաշինական ավանդույթները» բաժնում նշվում է Ենոքավան բնակավայրի տարածքում գտնվող կարևոր շենքերի և շինությունների ճարտարապետական ոճի, ճակատների ձևավորման առանձնահատկությունների, օգտագործման շինանյութի և կառուցման եղանակի նկարագրությունը՝ հիմնավորված համապատասխան լուսանկարներով, գծագրերով (եթե առկա են):</w:t>
      </w: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>11.2</w:t>
      </w:r>
      <w:r w:rsidRPr="00AD6097">
        <w:rPr>
          <w:rFonts w:ascii="GHEA Grapalat" w:hAnsi="GHEA Grapalat" w:cs="Sylfaen"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ՀԱՄԱՅՆՔՈՒՄ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ԱՌԿԱ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ՊԱՏՄԱՄՇԱԿՈՒԹԱՅԻՆ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ՀՈՒՇԱՐՁԱՆՆԵՐԸ</w:t>
      </w: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C1A31" w:rsidRDefault="006819CB" w:rsidP="006819CB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   «Ենոքավան բնակավայրի առկա պատմամշակութային հուշարձանները» բաժնում նշվում են պատմության և մշակույթի անշարժ հուշարձանների պետական ցուցակներով, համապատասխան լուսանկարներով հիմնավորված՝ համայնքի տարածքում գտնվող պատմամշակութային հուշարձանների, դրանց ներկա վիճակի նկարագիրը, վերականգնման ու պահպանման հետ կապված խնդիրները:</w:t>
      </w: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D6097" w:rsidRDefault="006819CB" w:rsidP="006819CB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bCs/>
          <w:sz w:val="20"/>
          <w:szCs w:val="20"/>
          <w:lang w:val="af-ZA" w:eastAsia="hy-AM"/>
        </w:rPr>
      </w:pPr>
      <w:r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11.3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ՊԱՀՊԱՆՄԱՆ</w:t>
      </w:r>
      <w:r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ԵՆԹԱԿԱ</w:t>
      </w:r>
      <w:r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ՇԵՆՔԵՐ</w:t>
      </w:r>
      <w:r w:rsidRPr="00AD6097">
        <w:rPr>
          <w:rFonts w:ascii="GHEA Grapalat" w:hAnsi="GHEA Grapalat" w:cs="Sylfaen"/>
          <w:b/>
          <w:sz w:val="20"/>
          <w:szCs w:val="20"/>
          <w:lang w:val="af-ZA" w:eastAsia="hy-AM"/>
        </w:rPr>
        <w:t xml:space="preserve">, </w:t>
      </w:r>
      <w:r w:rsidRPr="00AC1A31">
        <w:rPr>
          <w:rFonts w:ascii="GHEA Grapalat" w:hAnsi="GHEA Grapalat" w:cs="Sylfaen"/>
          <w:b/>
          <w:sz w:val="20"/>
          <w:szCs w:val="20"/>
          <w:lang w:eastAsia="hy-AM"/>
        </w:rPr>
        <w:t>ՇԻՆՈՒԹՅՈՒՆՆԵՐ</w:t>
      </w:r>
    </w:p>
    <w:p w:rsidR="006819CB" w:rsidRPr="00AD6097" w:rsidRDefault="006819CB" w:rsidP="006F6754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C1A31" w:rsidRDefault="006F6754" w:rsidP="006F6754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6819CB" w:rsidRPr="00AC1A31">
        <w:rPr>
          <w:rFonts w:ascii="GHEA Grapalat" w:hAnsi="GHEA Grapalat" w:cs="Sylfaen"/>
          <w:sz w:val="20"/>
          <w:szCs w:val="20"/>
          <w:lang w:val="af-ZA"/>
        </w:rPr>
        <w:t xml:space="preserve"> «Պահպանման ենթակա շենքեր, շինություններ» բաժնում նշվում են համապատասխան լուսանկարներով, հնարավոր գծագրերով հիմնավորված՝ համայնքի տարածքում գտնվող կարևոր նշանակություն ունեցող շենքերի և շինությունների, նրանց ներկա վիճակի նկարագրությունը, դրանց հետ առնչվող պատմությունները (եթե առկա են), վերականգնման և պահպանման հետ կապված խնդիրները:</w:t>
      </w:r>
    </w:p>
    <w:p w:rsidR="006819CB" w:rsidRPr="00AD6097" w:rsidRDefault="006819CB" w:rsidP="006F6754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D6097" w:rsidRDefault="006819CB" w:rsidP="006F6754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Style w:val="a7"/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6F6754" w:rsidRPr="00AD6097">
        <w:rPr>
          <w:rStyle w:val="a7"/>
          <w:rFonts w:ascii="GHEA Grapalat" w:hAnsi="GHEA Grapalat"/>
          <w:color w:val="000000"/>
          <w:sz w:val="20"/>
          <w:szCs w:val="20"/>
          <w:lang w:val="af-ZA"/>
        </w:rPr>
        <w:t xml:space="preserve">11.4 </w:t>
      </w:r>
      <w:r w:rsidR="006F6754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ԵՆՈՔԱՎԱՆ</w:t>
      </w:r>
      <w:r w:rsidR="006F6754"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F6754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ԲՆԱԿԱՎԱՅՐԻ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ՏԱՐԱԾՔՈՒՄ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ԽՐԱԽՈՒՍՎՈՂ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ՃԱՐՏԱՐԱՊԵՏԱԿԱՆ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ՈՃԸ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ԵՎ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ՇԻՆԱՐԱՐԱԿԱՆ</w:t>
      </w:r>
      <w:r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ՏԵԽՆՈԼՈԳԻԱՆԵՐԸ</w:t>
      </w:r>
    </w:p>
    <w:p w:rsidR="006819CB" w:rsidRPr="00AD6097" w:rsidRDefault="006819CB" w:rsidP="00F36D22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6819CB" w:rsidRPr="00AC1A31" w:rsidRDefault="006819CB" w:rsidP="00F36D22">
      <w:pPr>
        <w:pStyle w:val="norm"/>
        <w:tabs>
          <w:tab w:val="left" w:pos="431"/>
        </w:tabs>
        <w:spacing w:line="240" w:lineRule="auto"/>
        <w:ind w:right="-270" w:firstLine="0"/>
        <w:rPr>
          <w:rFonts w:ascii="GHEA Grapalat" w:hAnsi="GHEA Grapalat" w:cs="Sylfaen"/>
          <w:sz w:val="20"/>
          <w:szCs w:val="20"/>
          <w:lang w:val="af-ZA"/>
        </w:rPr>
      </w:pP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36D22" w:rsidRPr="00AC1A31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AC1A31">
        <w:rPr>
          <w:rFonts w:ascii="GHEA Grapalat" w:hAnsi="GHEA Grapalat" w:cs="Sylfaen"/>
          <w:sz w:val="20"/>
          <w:szCs w:val="20"/>
          <w:lang w:val="af-ZA"/>
        </w:rPr>
        <w:t>«</w:t>
      </w:r>
      <w:r w:rsidR="00F36D22" w:rsidRPr="00AC1A31">
        <w:rPr>
          <w:rFonts w:ascii="GHEA Grapalat" w:hAnsi="GHEA Grapalat" w:cs="Sylfaen"/>
          <w:sz w:val="20"/>
          <w:szCs w:val="20"/>
          <w:lang w:val="af-ZA"/>
        </w:rPr>
        <w:t>Ենոքավան բնակավայրի</w:t>
      </w:r>
      <w:r w:rsidRPr="00AC1A31">
        <w:rPr>
          <w:rFonts w:ascii="GHEA Grapalat" w:hAnsi="GHEA Grapalat" w:cs="Sylfaen"/>
          <w:sz w:val="20"/>
          <w:szCs w:val="20"/>
          <w:lang w:val="af-ZA"/>
        </w:rPr>
        <w:t xml:space="preserve"> տարածքում խրախուսվող ճարտարապետական ոճը և շինարարական տեխնոլոգիաները» բաժնում թվարկվում են այն ճարտարապետական ոճերը, հնարքները, դեկորատիվ տարրերը, ճակատների ձևավորման առանձնահատկությունները, դռների, պատուհանների համաչափությունները (եթե դա որոշիչ առանձնահատկություն է համարվել), շինարարական նյութերը և կառուցման եղանակը, որոնք պահպանվելու են համայնքի տարածքում և խրախուսվելու են նոր շենքերի կառուցման ժամանակ: Ներկայացվում են հանձնարարելի առաջարկություններ համայնքում գործող ձեռնարկատերերի և արհեստավորների համար՝ արտադրանքի տեսակի, նյութի, գույնի և այլ չափորոշիչների վերաբերյալ:</w:t>
      </w:r>
    </w:p>
    <w:p w:rsidR="006819CB" w:rsidRPr="00AD6097" w:rsidRDefault="006819CB" w:rsidP="00F36D22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6819CB" w:rsidRPr="00AD6097" w:rsidRDefault="00F36D22" w:rsidP="00F36D22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Style w:val="a7"/>
          <w:rFonts w:ascii="GHEA Grapalat" w:hAnsi="GHEA Grapalat"/>
          <w:color w:val="000000"/>
          <w:sz w:val="20"/>
          <w:szCs w:val="20"/>
          <w:lang w:val="af-ZA"/>
        </w:rPr>
        <w:t>11.5</w:t>
      </w:r>
      <w:r w:rsidR="006819CB" w:rsidRPr="00AD6097">
        <w:rPr>
          <w:rStyle w:val="a7"/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ՀԱՄԱՅՆՔԻ</w:t>
      </w:r>
      <w:r w:rsidR="006819CB"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ՏԱՐԱԾՔՈՒՄ</w:t>
      </w:r>
      <w:r w:rsidR="006819CB"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ԿԱՌՈՒՑԱՊԱՏՄԱՆ</w:t>
      </w:r>
      <w:r w:rsidR="006819CB" w:rsidRPr="00AD6097">
        <w:rPr>
          <w:rFonts w:ascii="GHEA Grapalat" w:hAnsi="GHEA Grapalat" w:cs="Sylfaen"/>
          <w:b/>
          <w:bCs/>
          <w:sz w:val="20"/>
          <w:szCs w:val="20"/>
          <w:lang w:val="af-ZA" w:eastAsia="hy-AM"/>
        </w:rPr>
        <w:t xml:space="preserve"> </w:t>
      </w:r>
      <w:r w:rsidR="006819CB" w:rsidRPr="00AC1A31">
        <w:rPr>
          <w:rFonts w:ascii="GHEA Grapalat" w:hAnsi="GHEA Grapalat" w:cs="Sylfaen"/>
          <w:b/>
          <w:bCs/>
          <w:sz w:val="20"/>
          <w:szCs w:val="20"/>
          <w:lang w:eastAsia="hy-AM"/>
        </w:rPr>
        <w:t>ԿԱՆՈՆՆԵՐԸ</w:t>
      </w:r>
    </w:p>
    <w:p w:rsidR="006819CB" w:rsidRPr="00AD6097" w:rsidRDefault="006819CB" w:rsidP="00F36D22">
      <w:pPr>
        <w:pStyle w:val="a6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«</w:t>
      </w:r>
      <w:r w:rsidR="002F0B7E" w:rsidRPr="00AC1A31">
        <w:rPr>
          <w:rFonts w:ascii="GHEA Grapalat" w:hAnsi="GHEA Grapalat" w:cs="Sylfaen"/>
          <w:sz w:val="20"/>
          <w:szCs w:val="20"/>
          <w:lang w:val="af-ZA"/>
        </w:rPr>
        <w:t>Ենոքավան բնակավայրի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տարածքում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» </w:t>
      </w:r>
      <w:r w:rsidRPr="00AC1A31">
        <w:rPr>
          <w:rFonts w:ascii="GHEA Grapalat" w:hAnsi="GHEA Grapalat"/>
          <w:color w:val="000000"/>
          <w:sz w:val="20"/>
          <w:szCs w:val="20"/>
        </w:rPr>
        <w:t>բաժինը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մշակվում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գրաֆիկական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տեսքով՝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յուրաքանչյուր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գծագիրը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ուղեկցող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տեքստային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բացատրական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մասով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մշակվում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բնակավայրի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հատակագծային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կառուցվածքի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կարևոր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հատվածների՝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խաչմերուկների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հրապարակների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հասարակական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կենտրոնների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մայրուղային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փողոցներին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հարող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թաղամասերի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: </w:t>
      </w:r>
      <w:r w:rsidR="002F0B7E" w:rsidRPr="00AC1A31">
        <w:rPr>
          <w:rFonts w:ascii="GHEA Grapalat" w:hAnsi="GHEA Grapalat"/>
          <w:color w:val="000000"/>
          <w:sz w:val="20"/>
          <w:szCs w:val="20"/>
        </w:rPr>
        <w:t>Բնակավայրի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գոտևորման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նախագծի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հիմքի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վրա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կետագիծ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սահմանագծերով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ներկայացված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համապատասխան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համարակալմամբ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: </w:t>
      </w:r>
      <w:r w:rsidRPr="00AC1A31">
        <w:rPr>
          <w:rFonts w:ascii="GHEA Grapalat" w:hAnsi="GHEA Grapalat"/>
          <w:color w:val="000000"/>
          <w:sz w:val="20"/>
          <w:szCs w:val="20"/>
        </w:rPr>
        <w:t>Յուրաքանչյուր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առանձին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lastRenderedPageBreak/>
        <w:t>ներկայացվում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առանձին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բաժնով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որի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առաջին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էջի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վերևի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աջ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անկյունում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ընդհանուր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գծագրում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նշված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տվյալ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հատվածի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: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մշակվում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փաթեթում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ներառվում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առնվազն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1:500 </w:t>
      </w:r>
      <w:r w:rsidRPr="00AC1A31">
        <w:rPr>
          <w:rFonts w:ascii="GHEA Grapalat" w:hAnsi="GHEA Grapalat"/>
          <w:color w:val="000000"/>
          <w:sz w:val="20"/>
          <w:szCs w:val="20"/>
        </w:rPr>
        <w:t>մասշտաբով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սև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սպիտակ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գծագրական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տեխնիկայով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սխեմաներում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էն՝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1) </w:t>
      </w:r>
      <w:r w:rsidRPr="00AC1A31">
        <w:rPr>
          <w:rFonts w:ascii="GHEA Grapalat" w:hAnsi="GHEA Grapalat"/>
          <w:color w:val="000000"/>
          <w:sz w:val="20"/>
          <w:szCs w:val="20"/>
        </w:rPr>
        <w:t>հատվածի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պայմանական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սահմանագիծը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փողոցները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մայթերը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կարմիր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եթե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վերջիններս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տարբերվում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կարմիր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գծերից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ընդհանուր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օգտագործման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կանաչ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տարածքների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2) </w:t>
      </w:r>
      <w:r w:rsidRPr="00AC1A31">
        <w:rPr>
          <w:rFonts w:ascii="GHEA Grapalat" w:hAnsi="GHEA Grapalat"/>
          <w:color w:val="000000"/>
          <w:sz w:val="20"/>
          <w:szCs w:val="20"/>
        </w:rPr>
        <w:t>գոյություն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ունեցող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ուրվագծերը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նախատեսվող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գոտին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կառուցապատման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գոտու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տարբերակումը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ըստ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թույլատրելի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բարձրությունների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եթե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անհրաժեշտ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հիմնական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օժանդակ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շինությունների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տեղադրման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նկատմամբ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գոյություն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ունեցող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ծառերը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փոքր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ճարտարապետական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ձևերը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այլ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քաղաքաշինական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տարրեր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3) </w:t>
      </w:r>
      <w:r w:rsidRPr="00AC1A31">
        <w:rPr>
          <w:rFonts w:ascii="GHEA Grapalat" w:hAnsi="GHEA Grapalat"/>
          <w:color w:val="000000"/>
          <w:sz w:val="20"/>
          <w:szCs w:val="20"/>
        </w:rPr>
        <w:t>ավտոկայանատեղերի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կազմակերպման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տարբերակները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թաղամաս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մտնող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ավտոմոբիլային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հետիոտն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ճանապարհների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անցումների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լուծումները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հեծանվաուղիների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կազմակերպման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4) </w:t>
      </w:r>
      <w:r w:rsidRPr="00AC1A31">
        <w:rPr>
          <w:rFonts w:ascii="GHEA Grapalat" w:hAnsi="GHEA Grapalat"/>
          <w:color w:val="000000"/>
          <w:sz w:val="20"/>
          <w:szCs w:val="20"/>
        </w:rPr>
        <w:t>քանդման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ապամոնտաժման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ենթակա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օբյեկտները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առկայության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դեպքում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բակային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տարածքների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հատակագծման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տարբեարկները՝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նշելով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մանկական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խաղահրապարակները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մարզադաշտերը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տնտեսական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հարթակները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այլ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տարրեր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5)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շինությունների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արտաքին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աստիճանների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մուտքերի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շքամուտքերի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կազմակերպման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6) </w:t>
      </w:r>
      <w:r w:rsidRPr="00AC1A31">
        <w:rPr>
          <w:rFonts w:ascii="GHEA Grapalat" w:hAnsi="GHEA Grapalat"/>
          <w:color w:val="000000"/>
          <w:sz w:val="20"/>
          <w:szCs w:val="20"/>
        </w:rPr>
        <w:t>պարիսպների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ցանկապատերի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առավելագույն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բարձրության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սահմանափակումները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տեսքին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նյութին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տեղադրման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7) </w:t>
      </w:r>
      <w:r w:rsidRPr="00AC1A31">
        <w:rPr>
          <w:rFonts w:ascii="GHEA Grapalat" w:hAnsi="GHEA Grapalat"/>
          <w:color w:val="000000"/>
          <w:sz w:val="20"/>
          <w:szCs w:val="20"/>
        </w:rPr>
        <w:t>շենքերի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ճակատներին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բացվածքներին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տանիքներին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տանիքներից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ջրահեռացման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համակարգին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գովազդային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վահանակների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էկրանների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տեղադրմանը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ներկայացվող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սահմանափակումները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8) </w:t>
      </w:r>
      <w:r w:rsidRPr="00AC1A31">
        <w:rPr>
          <w:rFonts w:ascii="GHEA Grapalat" w:hAnsi="GHEA Grapalat"/>
          <w:color w:val="000000"/>
          <w:sz w:val="20"/>
          <w:szCs w:val="20"/>
        </w:rPr>
        <w:t>բնակչության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բոլոր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խմբերի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համար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մատչելիության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ապահովման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պայմանները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և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առաջարկվող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լուծումները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9) </w:t>
      </w:r>
      <w:r w:rsidRPr="00AC1A31">
        <w:rPr>
          <w:rFonts w:ascii="GHEA Grapalat" w:hAnsi="GHEA Grapalat"/>
          <w:color w:val="000000"/>
          <w:sz w:val="20"/>
          <w:szCs w:val="20"/>
        </w:rPr>
        <w:t>ինժեներական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ենթակառուցվածքներով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ապահովվածության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գոյություն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ունեցող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ծառերի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Pr="00AC1A31">
        <w:rPr>
          <w:rFonts w:ascii="GHEA Grapalat" w:hAnsi="GHEA Grapalat"/>
          <w:color w:val="000000"/>
          <w:sz w:val="20"/>
          <w:szCs w:val="20"/>
        </w:rPr>
        <w:t>հողի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բերրի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շերտի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բնակվող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կենդանիների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պահպանման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վերաբերյալ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պահանջներ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,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right="-270" w:firstLine="270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10) </w:t>
      </w:r>
      <w:r w:rsidRPr="00AC1A31">
        <w:rPr>
          <w:rFonts w:ascii="GHEA Grapalat" w:hAnsi="GHEA Grapalat"/>
          <w:color w:val="000000"/>
          <w:sz w:val="20"/>
          <w:szCs w:val="20"/>
        </w:rPr>
        <w:t>կիրառելի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ծառատեսակները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(</w:t>
      </w:r>
      <w:r w:rsidRPr="00AC1A31">
        <w:rPr>
          <w:rFonts w:ascii="GHEA Grapalat" w:hAnsi="GHEA Grapalat"/>
          <w:color w:val="000000"/>
          <w:sz w:val="20"/>
          <w:szCs w:val="20"/>
        </w:rPr>
        <w:t>ըստ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անհրաժեշտության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), </w:t>
      </w:r>
      <w:r w:rsidRPr="00AC1A31">
        <w:rPr>
          <w:rFonts w:ascii="GHEA Grapalat" w:hAnsi="GHEA Grapalat"/>
          <w:color w:val="000000"/>
          <w:sz w:val="20"/>
          <w:szCs w:val="20"/>
        </w:rPr>
        <w:t>կանաչապատման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/>
          <w:color w:val="000000"/>
          <w:sz w:val="20"/>
          <w:szCs w:val="20"/>
        </w:rPr>
        <w:t>կանոնները</w:t>
      </w:r>
      <w:r w:rsidRPr="00AD6097">
        <w:rPr>
          <w:rFonts w:ascii="GHEA Grapalat" w:hAnsi="GHEA Grapalat"/>
          <w:color w:val="000000"/>
          <w:sz w:val="20"/>
          <w:szCs w:val="20"/>
          <w:lang w:val="af-ZA"/>
        </w:rPr>
        <w:t>:</w:t>
      </w:r>
    </w:p>
    <w:p w:rsidR="006819CB" w:rsidRPr="00AD6097" w:rsidRDefault="006819CB" w:rsidP="002F0B7E">
      <w:pPr>
        <w:pStyle w:val="a6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color w:val="000000"/>
          <w:sz w:val="20"/>
          <w:szCs w:val="20"/>
          <w:lang w:val="af-ZA"/>
        </w:rPr>
      </w:pPr>
      <w:r w:rsidRPr="00AD6097">
        <w:rPr>
          <w:rFonts w:ascii="Calibri" w:hAnsi="Calibri" w:cs="Calibri"/>
          <w:color w:val="000000"/>
          <w:sz w:val="20"/>
          <w:szCs w:val="20"/>
          <w:lang w:val="af-ZA"/>
        </w:rPr>
        <w:t> </w:t>
      </w:r>
    </w:p>
    <w:p w:rsidR="00E576E6" w:rsidRPr="00AC1A31" w:rsidRDefault="00E576E6" w:rsidP="00BD3A63">
      <w:pPr>
        <w:pStyle w:val="norm"/>
        <w:tabs>
          <w:tab w:val="left" w:pos="431"/>
        </w:tabs>
        <w:spacing w:line="240" w:lineRule="auto"/>
        <w:ind w:left="161" w:right="-270" w:firstLine="0"/>
        <w:rPr>
          <w:rFonts w:ascii="GHEA Grapalat" w:hAnsi="GHEA Grapalat" w:cs="Sylfaen"/>
          <w:sz w:val="20"/>
          <w:szCs w:val="20"/>
          <w:lang w:val="af-ZA"/>
        </w:rPr>
      </w:pPr>
    </w:p>
    <w:p w:rsidR="00B25B86" w:rsidRPr="00AC1A31" w:rsidRDefault="00B25B86" w:rsidP="00B25B86">
      <w:pPr>
        <w:pStyle w:val="a3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Անհրաժեշտ</w:t>
      </w:r>
      <w:r w:rsidRPr="00AD60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է</w:t>
      </w:r>
      <w:r w:rsidRPr="00AD60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նախնական</w:t>
      </w:r>
      <w:r w:rsidRPr="00AD60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հետազոտում</w:t>
      </w:r>
      <w:r w:rsidRPr="00AD60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և</w:t>
      </w:r>
      <w:r w:rsidRPr="00AD60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ռազմավարական</w:t>
      </w:r>
      <w:r w:rsidRPr="00AD60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զարգացման</w:t>
      </w:r>
      <w:r w:rsidRPr="00AD609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sz w:val="20"/>
          <w:szCs w:val="20"/>
          <w:lang w:val="en-US"/>
        </w:rPr>
        <w:t>տեսլական</w:t>
      </w:r>
      <w:r w:rsidRPr="00AD6097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B25B86" w:rsidRPr="00AC1A31" w:rsidRDefault="00B25B86" w:rsidP="00B25B86">
      <w:pPr>
        <w:pStyle w:val="a3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D6097">
        <w:rPr>
          <w:rFonts w:ascii="GHEA Grapalat" w:hAnsi="GHEA Grapalat" w:cs="Sylfaen"/>
          <w:sz w:val="20"/>
          <w:szCs w:val="20"/>
        </w:rPr>
        <w:t>Համայնքի կողմից հրապարակված զարգացման կարգավորման պլանի տարածական-տարածքային պլանավորման իրավասությունների շրջանակները,</w:t>
      </w:r>
    </w:p>
    <w:p w:rsidR="002132C5" w:rsidRPr="00AC1A31" w:rsidRDefault="00B25B86" w:rsidP="00B25B86">
      <w:pPr>
        <w:pStyle w:val="a3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D6097">
        <w:rPr>
          <w:rFonts w:ascii="GHEA Grapalat" w:hAnsi="GHEA Grapalat" w:cs="Sylfaen"/>
          <w:sz w:val="20"/>
          <w:szCs w:val="20"/>
        </w:rPr>
        <w:t>Ենոքավան համայնքի կառուցապատման կանոնակարգման պլան և կանոնակարգման կանոններ</w:t>
      </w:r>
      <w:r w:rsidR="002132C5" w:rsidRPr="00AD6097">
        <w:rPr>
          <w:rFonts w:ascii="GHEA Grapalat" w:hAnsi="GHEA Grapalat" w:cs="Sylfaen"/>
          <w:sz w:val="20"/>
          <w:szCs w:val="20"/>
        </w:rPr>
        <w:t>,</w:t>
      </w:r>
    </w:p>
    <w:p w:rsidR="002132C5" w:rsidRPr="00AC1A31" w:rsidRDefault="0036499D" w:rsidP="00B25B86">
      <w:pPr>
        <w:pStyle w:val="a3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D6097">
        <w:rPr>
          <w:rFonts w:ascii="GHEA Grapalat" w:hAnsi="GHEA Grapalat" w:cs="Sylfaen"/>
          <w:sz w:val="20"/>
          <w:szCs w:val="20"/>
        </w:rPr>
        <w:t>Գլխավոր հատակագծի</w:t>
      </w:r>
      <w:r w:rsidR="002132C5" w:rsidRPr="00AD6097">
        <w:rPr>
          <w:rFonts w:ascii="GHEA Grapalat" w:hAnsi="GHEA Grapalat" w:cs="Sylfaen"/>
          <w:sz w:val="20"/>
          <w:szCs w:val="20"/>
        </w:rPr>
        <w:t xml:space="preserve"> զարգացման պլանի իրավասությունների շրջանակներում մշակումն ավարտելու համար հարկավոր է նախնական հետազոտում իրականացնել հետևյալ բովանդակությամբ՝</w:t>
      </w:r>
    </w:p>
    <w:p w:rsidR="002132C5" w:rsidRPr="00AC1A31" w:rsidRDefault="002132C5" w:rsidP="00B25B86">
      <w:pPr>
        <w:pStyle w:val="a3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ֆիզիկական միջավայրի ուսումնասիրություն,</w:t>
      </w:r>
    </w:p>
    <w:p w:rsidR="002132C5" w:rsidRPr="00AC1A31" w:rsidRDefault="002132C5" w:rsidP="00B25B86">
      <w:pPr>
        <w:pStyle w:val="a3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  <w:lang w:val="en-US"/>
        </w:rPr>
        <w:t>փաստաթղթերի ուսումնասիրություն,</w:t>
      </w:r>
    </w:p>
    <w:p w:rsidR="00B25B86" w:rsidRPr="00AC1A31" w:rsidRDefault="002132C5" w:rsidP="00B25B86">
      <w:pPr>
        <w:pStyle w:val="a3"/>
        <w:numPr>
          <w:ilvl w:val="0"/>
          <w:numId w:val="11"/>
        </w:numPr>
        <w:ind w:left="180"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D6097">
        <w:rPr>
          <w:rFonts w:ascii="GHEA Grapalat" w:hAnsi="GHEA Grapalat" w:cs="Sylfaen"/>
          <w:sz w:val="20"/>
          <w:szCs w:val="20"/>
        </w:rPr>
        <w:t>նախնական իրագործելիության ուսումնասիրության տեխնիկական տնտեսական հաստատում</w:t>
      </w:r>
    </w:p>
    <w:p w:rsidR="00E576E6" w:rsidRPr="00AD6097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  <w:lang w:val="hy-AM"/>
        </w:rPr>
      </w:pPr>
      <w:r w:rsidRPr="00AD6097">
        <w:rPr>
          <w:rFonts w:ascii="GHEA Grapalat" w:hAnsi="GHEA Grapalat" w:cs="Sylfaen"/>
          <w:bCs/>
          <w:sz w:val="20"/>
          <w:szCs w:val="20"/>
          <w:lang w:val="hy-AM"/>
        </w:rPr>
        <w:lastRenderedPageBreak/>
        <w:t>Անհրաժեշտ է նախատեսել տարածքներ հետևյալ նպատակների համար՝</w:t>
      </w:r>
    </w:p>
    <w:p w:rsidR="00E576E6" w:rsidRPr="00AD6097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  <w:lang w:val="hy-AM"/>
        </w:rPr>
      </w:pPr>
      <w:r w:rsidRPr="00AD6097">
        <w:rPr>
          <w:rFonts w:ascii="GHEA Grapalat" w:hAnsi="GHEA Grapalat" w:cs="Sylfaen"/>
          <w:bCs/>
          <w:sz w:val="20"/>
          <w:szCs w:val="20"/>
          <w:lang w:val="hy-AM"/>
        </w:rPr>
        <w:t>գոյություն ունեցող հանգստի և զբոսաշրջության օբյեկտների զարգացում,</w:t>
      </w:r>
    </w:p>
    <w:p w:rsidR="00E576E6" w:rsidRPr="00AD6097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  <w:lang w:val="hy-AM"/>
        </w:rPr>
      </w:pPr>
      <w:r w:rsidRPr="00AD6097">
        <w:rPr>
          <w:rFonts w:ascii="GHEA Grapalat" w:hAnsi="GHEA Grapalat" w:cs="Sylfaen"/>
          <w:bCs/>
          <w:sz w:val="20"/>
          <w:szCs w:val="20"/>
          <w:lang w:val="hy-AM"/>
        </w:rPr>
        <w:t>նոր հյուրանոցների, հանգստյան տների և համալիրների ստեղծում,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վրանային ավաններ, քեմպինգներ,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 xml:space="preserve">ռեստորանների և սրճարանների տեղակայման նախընտրելի հատվածներ, ներգծելով դրանք </w:t>
      </w:r>
      <w:r w:rsidR="00B25B86" w:rsidRPr="00AC1A31">
        <w:rPr>
          <w:rFonts w:ascii="GHEA Grapalat" w:hAnsi="GHEA Grapalat" w:cs="Sylfaen"/>
          <w:bCs/>
          <w:sz w:val="20"/>
          <w:szCs w:val="20"/>
        </w:rPr>
        <w:t>զբո</w:t>
      </w:r>
      <w:r w:rsidRPr="00AC1A31">
        <w:rPr>
          <w:rFonts w:ascii="GHEA Grapalat" w:hAnsi="GHEA Grapalat" w:cs="Sylfaen"/>
          <w:bCs/>
          <w:sz w:val="20"/>
          <w:szCs w:val="20"/>
        </w:rPr>
        <w:t>սաշրջային ուղիներում,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ֆերմերային տնտեսությունների հիմնում,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կաթնամթերքի վերամշակման գործարանի կառուցում,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սպանդանոց և մսամթերքի վերամշակման գործարանի կառուցում,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սառնարանային պահեստներ և այլ արտադրական տարածքներ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բանջարեղենի, տնկիների և ծաղիկների աճեցման համար ջերմոցներ,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մանկապարտեզի կառուցում,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բնակելի գոտու ընդլայնում,</w:t>
      </w:r>
    </w:p>
    <w:p w:rsidR="00E576E6" w:rsidRPr="00AC1A31" w:rsidRDefault="00E576E6" w:rsidP="00BD3A63">
      <w:pPr>
        <w:pStyle w:val="norm"/>
        <w:numPr>
          <w:ilvl w:val="0"/>
          <w:numId w:val="11"/>
        </w:numPr>
        <w:tabs>
          <w:tab w:val="left" w:pos="431"/>
        </w:tabs>
        <w:spacing w:line="240" w:lineRule="auto"/>
        <w:ind w:left="-180" w:right="-270" w:firstLine="341"/>
        <w:rPr>
          <w:rFonts w:ascii="GHEA Grapalat" w:hAnsi="GHEA Grapalat" w:cs="Sylfaen"/>
          <w:bCs/>
          <w:sz w:val="20"/>
          <w:szCs w:val="20"/>
        </w:rPr>
      </w:pPr>
      <w:r w:rsidRPr="00AC1A31">
        <w:rPr>
          <w:rFonts w:ascii="GHEA Grapalat" w:hAnsi="GHEA Grapalat" w:cs="Sylfaen"/>
          <w:bCs/>
          <w:sz w:val="20"/>
          <w:szCs w:val="20"/>
        </w:rPr>
        <w:t>բաց տարածքներ, հրապարակներ և հարթակներ համայնքային կյանքի, կիրակնորյա տոնավաճառների և համայնքային միջոցառումների կազմակերպման համար</w:t>
      </w:r>
    </w:p>
    <w:p w:rsidR="00E576E6" w:rsidRPr="00AC1A31" w:rsidRDefault="00E576E6" w:rsidP="00BD3A63">
      <w:pPr>
        <w:tabs>
          <w:tab w:val="left" w:pos="51"/>
        </w:tabs>
        <w:ind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Նշված օբյեկտների տեղադիրք</w:t>
      </w:r>
      <w:r w:rsidRPr="00AC1A31">
        <w:rPr>
          <w:rFonts w:ascii="GHEA Grapalat" w:hAnsi="GHEA Grapalat" w:cs="Sylfaen"/>
          <w:sz w:val="20"/>
          <w:szCs w:val="20"/>
          <w:lang w:val="en-US"/>
        </w:rPr>
        <w:t>ն</w:t>
      </w:r>
      <w:r w:rsidRPr="00AC1A31">
        <w:rPr>
          <w:rFonts w:ascii="GHEA Grapalat" w:hAnsi="GHEA Grapalat" w:cs="Sylfaen"/>
          <w:sz w:val="20"/>
          <w:szCs w:val="20"/>
        </w:rPr>
        <w:t xml:space="preserve"> ընտրել ապահովելով գործող նորմերը, մատչելիության գոտիները և գործառնական և տրանսպորտային լոգիստիկ սխեմաները </w:t>
      </w:r>
    </w:p>
    <w:p w:rsidR="00E576E6" w:rsidRPr="00AC1A31" w:rsidRDefault="00E576E6" w:rsidP="00BD3A63">
      <w:pPr>
        <w:tabs>
          <w:tab w:val="left" w:pos="51"/>
        </w:tabs>
        <w:ind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Նախատեսել նաև՝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փոքր ավիացիայի զարգացման համար անհրաժեշտ տարածքներ,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զիպլայնի նախընտրելի տեղադիրք,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Իջևան – Ենոքավան ճոպանուղու նախընտրելի տեղադիրք,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ճանապարհների բարելավման միջոցառումներ, հեծանվային և հետիոտն շարժման ուղիներ, ավտոկայանատեղեր,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ջրամատակարարման անհրաժեշտ ծավալների հաշվարկ (ներկա և զարգացման փուլերի համար),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կոյուղու ցանցի և մաքրման կայանի կառուցում,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աղբահանության խնդիրների կարգավորման միջոցառումներ,</w:t>
      </w:r>
    </w:p>
    <w:p w:rsidR="00E576E6" w:rsidRPr="00AC1A31" w:rsidRDefault="00E576E6" w:rsidP="00BD3A63">
      <w:pPr>
        <w:numPr>
          <w:ilvl w:val="0"/>
          <w:numId w:val="11"/>
        </w:numPr>
        <w:tabs>
          <w:tab w:val="left" w:pos="51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գիշերային լուսավորություն, զբոսաշրջային ցուցանակներ,</w:t>
      </w:r>
    </w:p>
    <w:p w:rsidR="00E576E6" w:rsidRPr="00AC1A31" w:rsidRDefault="00E576E6" w:rsidP="00BD3A63">
      <w:pPr>
        <w:tabs>
          <w:tab w:val="left" w:pos="51"/>
        </w:tabs>
        <w:ind w:right="-270" w:firstLine="18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 xml:space="preserve">Ուսումնասիրել այլընտրանքային էներգետիկայի կիրառման հնարավորությունները,  մշակել առաջարկություններ համայնքի տարածքում դրանց նախընտրելի տեսակների և տեղադիրքի վերաբերյալ: 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right="-270"/>
        <w:jc w:val="both"/>
        <w:rPr>
          <w:rFonts w:ascii="GHEA Grapalat" w:hAnsi="GHEA Grapalat" w:cs="Sylfaen"/>
          <w:sz w:val="20"/>
          <w:szCs w:val="20"/>
        </w:rPr>
      </w:pPr>
      <w:r w:rsidRPr="00AD6097">
        <w:rPr>
          <w:rFonts w:ascii="GHEA Grapalat" w:hAnsi="GHEA Grapalat" w:cs="Sylfaen"/>
          <w:sz w:val="20"/>
          <w:szCs w:val="20"/>
        </w:rPr>
        <w:t>*</w:t>
      </w:r>
      <w:r w:rsidRPr="00AC1A31">
        <w:rPr>
          <w:rFonts w:ascii="GHEA Grapalat" w:hAnsi="GHEA Grapalat" w:cs="Sylfaen"/>
          <w:sz w:val="20"/>
          <w:szCs w:val="20"/>
        </w:rPr>
        <w:t>Առաջարկվում է նախագիծը մշակել հետևյալ կազմով.</w:t>
      </w:r>
    </w:p>
    <w:p w:rsidR="00AC1A31" w:rsidRPr="00AC1A31" w:rsidRDefault="00AC1A31" w:rsidP="00AC1A31">
      <w:pPr>
        <w:pStyle w:val="a3"/>
        <w:numPr>
          <w:ilvl w:val="0"/>
          <w:numId w:val="11"/>
        </w:num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 xml:space="preserve">Տարածքի գործառնական գոտևորում, Մ 1:1000, քաղաքաշինական կանոնադրություն և կառուցապատման կանոններ Մ1:500 կամ 1:400՝ ՀՀ կառավարության </w:t>
      </w:r>
      <w:r w:rsidRPr="00AD6097">
        <w:rPr>
          <w:rFonts w:ascii="GHEA Grapalat" w:hAnsi="GHEA Grapalat" w:cs="Sylfaen"/>
          <w:sz w:val="20"/>
          <w:szCs w:val="20"/>
        </w:rPr>
        <w:t>29.12.2011</w:t>
      </w:r>
      <w:r w:rsidRPr="00AC1A31">
        <w:rPr>
          <w:rFonts w:ascii="GHEA Grapalat" w:hAnsi="GHEA Grapalat" w:cs="Sylfaen"/>
          <w:sz w:val="20"/>
          <w:szCs w:val="20"/>
        </w:rPr>
        <w:t>թ N</w:t>
      </w:r>
      <w:r w:rsidRPr="00AD6097">
        <w:rPr>
          <w:rFonts w:ascii="GHEA Grapalat" w:hAnsi="GHEA Grapalat" w:cs="Sylfaen"/>
          <w:sz w:val="20"/>
          <w:szCs w:val="20"/>
        </w:rPr>
        <w:t>1920-Ն</w:t>
      </w:r>
      <w:r w:rsidRPr="00AC1A31">
        <w:rPr>
          <w:rFonts w:ascii="GHEA Grapalat" w:hAnsi="GHEA Grapalat" w:cs="Sylfaen"/>
          <w:sz w:val="20"/>
          <w:szCs w:val="20"/>
        </w:rPr>
        <w:t xml:space="preserve"> որոշմամբ պահանջվող կազմով և բովանդակությամբ (պահանջներն ըստ որոշման նոր խմբագրության)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 xml:space="preserve">Համայնքի զարգացման գլխավոր հատակագիծ, Մ 1:1000 (տարածքի մանրամասն հատակագծում) 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Ջրամատակարարման և կոյուղու նախագծային առաջարկություն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Տրանսպորտային սխեմա, ճանապարհների և փողոցների կանոնակարգման և բարեկարգման նախագծային առաջարկություններ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Աղբահանության սխեմա, համայնքի սանիտարական մաքրման համակարգի օբյեկտների տեղաբաշխում</w:t>
      </w:r>
    </w:p>
    <w:p w:rsidR="00AC1A31" w:rsidRPr="00AC1A31" w:rsidRDefault="00AC1A31" w:rsidP="00AC1A31">
      <w:pPr>
        <w:tabs>
          <w:tab w:val="left" w:pos="540"/>
        </w:tabs>
        <w:spacing w:after="0" w:line="240" w:lineRule="auto"/>
        <w:ind w:left="-90" w:right="-270" w:firstLine="270"/>
        <w:jc w:val="both"/>
        <w:rPr>
          <w:rFonts w:ascii="GHEA Grapalat" w:hAnsi="GHEA Grapalat" w:cs="Sylfaen"/>
          <w:sz w:val="20"/>
          <w:szCs w:val="20"/>
        </w:rPr>
      </w:pPr>
      <w:r w:rsidRPr="00AC1A31">
        <w:rPr>
          <w:rFonts w:ascii="GHEA Grapalat" w:hAnsi="GHEA Grapalat" w:cs="Sylfaen"/>
          <w:sz w:val="20"/>
          <w:szCs w:val="20"/>
        </w:rPr>
        <w:t>Թույլատրվող համակարգչային ծրագրերի ձևաչափեր՝ Dwg կամ Dxf կամ Shape:</w:t>
      </w:r>
    </w:p>
    <w:p w:rsidR="007C1918" w:rsidRPr="00AC1A31" w:rsidRDefault="007C1918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    ի լրումն օրենսդրությամբ սահմանված նախագծի կազմին ու բովանդակությանը ներկայացվող պահանջներ (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առկայության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Pr="00AC1A31">
        <w:rPr>
          <w:rFonts w:ascii="GHEA Grapalat" w:hAnsi="GHEA Grapalat" w:cs="Sylfaen"/>
          <w:bCs/>
          <w:sz w:val="20"/>
          <w:szCs w:val="20"/>
          <w:lang w:val="en-US"/>
        </w:rPr>
        <w:t>դեպքում</w:t>
      </w:r>
      <w:r w:rsidRPr="00AC1A31">
        <w:rPr>
          <w:rFonts w:ascii="GHEA Grapalat" w:hAnsi="GHEA Grapalat" w:cs="Sylfaen"/>
          <w:bCs/>
          <w:sz w:val="20"/>
          <w:szCs w:val="20"/>
          <w:lang w:val="af-ZA"/>
        </w:rPr>
        <w:t>)</w:t>
      </w:r>
    </w:p>
    <w:p w:rsidR="00821D34" w:rsidRPr="00AC1A31" w:rsidRDefault="00821D34" w:rsidP="00BD3A63">
      <w:pPr>
        <w:pStyle w:val="a3"/>
        <w:spacing w:line="240" w:lineRule="auto"/>
        <w:ind w:left="-180" w:right="-270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</w:p>
    <w:p w:rsidR="00821D34" w:rsidRPr="00AC1A31" w:rsidRDefault="00821D34" w:rsidP="00BD3A63">
      <w:pPr>
        <w:pStyle w:val="a3"/>
        <w:spacing w:after="0" w:line="240" w:lineRule="auto"/>
        <w:ind w:left="-180" w:right="-270"/>
        <w:jc w:val="both"/>
        <w:rPr>
          <w:rFonts w:ascii="GHEA Grapalat" w:hAnsi="GHEA Grapalat" w:cs="Sylfaen"/>
          <w:bCs/>
          <w:sz w:val="20"/>
          <w:szCs w:val="20"/>
          <w:lang w:val="af-ZA"/>
        </w:rPr>
      </w:pPr>
    </w:p>
    <w:p w:rsidR="009930CF" w:rsidRPr="00AC1A31" w:rsidRDefault="009930CF" w:rsidP="00BD3A63">
      <w:pPr>
        <w:ind w:left="-180" w:right="-270"/>
        <w:rPr>
          <w:rFonts w:ascii="GHEA Grapalat" w:hAnsi="GHEA Grapalat"/>
          <w:sz w:val="20"/>
          <w:szCs w:val="20"/>
          <w:lang w:val="af-ZA"/>
        </w:rPr>
      </w:pPr>
    </w:p>
    <w:p w:rsidR="009930CF" w:rsidRPr="00AC1A31" w:rsidRDefault="009930CF" w:rsidP="00BD3A63">
      <w:pPr>
        <w:ind w:left="-180" w:right="-270"/>
        <w:rPr>
          <w:rFonts w:ascii="GHEA Grapalat" w:hAnsi="GHEA Grapalat"/>
          <w:sz w:val="20"/>
          <w:szCs w:val="20"/>
          <w:lang w:val="af-ZA"/>
        </w:rPr>
      </w:pPr>
    </w:p>
    <w:p w:rsidR="009930CF" w:rsidRPr="00AC1A31" w:rsidRDefault="009930CF" w:rsidP="00BD3A63">
      <w:pPr>
        <w:ind w:left="-180" w:right="-270"/>
        <w:rPr>
          <w:rFonts w:ascii="GHEA Grapalat" w:hAnsi="GHEA Grapalat"/>
          <w:sz w:val="20"/>
          <w:szCs w:val="20"/>
          <w:lang w:val="af-ZA"/>
        </w:rPr>
      </w:pPr>
    </w:p>
    <w:sectPr w:rsidR="009930CF" w:rsidRPr="00AC1A31" w:rsidSect="00C7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4B9"/>
    <w:multiLevelType w:val="hybridMultilevel"/>
    <w:tmpl w:val="7D40663E"/>
    <w:lvl w:ilvl="0" w:tplc="DE307CF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8961C9F"/>
    <w:multiLevelType w:val="hybridMultilevel"/>
    <w:tmpl w:val="79D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0DED"/>
    <w:multiLevelType w:val="hybridMultilevel"/>
    <w:tmpl w:val="40D82F22"/>
    <w:lvl w:ilvl="0" w:tplc="3CD04570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311C"/>
    <w:multiLevelType w:val="hybridMultilevel"/>
    <w:tmpl w:val="1FD8E368"/>
    <w:lvl w:ilvl="0" w:tplc="B9AA29A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B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B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B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B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B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B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B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11719EF"/>
    <w:multiLevelType w:val="hybridMultilevel"/>
    <w:tmpl w:val="F652566A"/>
    <w:lvl w:ilvl="0" w:tplc="3D32FA4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91770"/>
    <w:multiLevelType w:val="hybridMultilevel"/>
    <w:tmpl w:val="54584E4A"/>
    <w:lvl w:ilvl="0" w:tplc="F85EB06A">
      <w:start w:val="2001"/>
      <w:numFmt w:val="bullet"/>
      <w:lvlText w:val="-"/>
      <w:lvlJc w:val="left"/>
      <w:pPr>
        <w:ind w:left="108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95086A"/>
    <w:multiLevelType w:val="hybridMultilevel"/>
    <w:tmpl w:val="29C4970A"/>
    <w:lvl w:ilvl="0" w:tplc="3D86B0E8">
      <w:start w:val="2001"/>
      <w:numFmt w:val="bullet"/>
      <w:lvlText w:val="-"/>
      <w:lvlJc w:val="left"/>
      <w:pPr>
        <w:ind w:left="720" w:hanging="360"/>
      </w:pPr>
      <w:rPr>
        <w:rFonts w:ascii="Sylfaen" w:eastAsia="Calibr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75E20"/>
    <w:multiLevelType w:val="hybridMultilevel"/>
    <w:tmpl w:val="7C683ABE"/>
    <w:lvl w:ilvl="0" w:tplc="042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610F13"/>
    <w:multiLevelType w:val="hybridMultilevel"/>
    <w:tmpl w:val="40E878CE"/>
    <w:lvl w:ilvl="0" w:tplc="9E9C7086">
      <w:numFmt w:val="bullet"/>
      <w:lvlText w:val="-"/>
      <w:lvlJc w:val="left"/>
      <w:pPr>
        <w:ind w:left="1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6D941DBD"/>
    <w:multiLevelType w:val="hybridMultilevel"/>
    <w:tmpl w:val="0DF6FFA2"/>
    <w:lvl w:ilvl="0" w:tplc="08B0B938">
      <w:start w:val="21"/>
      <w:numFmt w:val="bullet"/>
      <w:lvlText w:val=""/>
      <w:lvlJc w:val="left"/>
      <w:pPr>
        <w:ind w:left="417" w:hanging="360"/>
      </w:pPr>
      <w:rPr>
        <w:rFonts w:ascii="Symbol" w:eastAsia="Times New Roman" w:hAnsi="Symbol" w:cs="Arial Armenian" w:hint="default"/>
        <w:b w:val="0"/>
        <w:color w:val="2E74B5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70F7713C"/>
    <w:multiLevelType w:val="hybridMultilevel"/>
    <w:tmpl w:val="A8065E64"/>
    <w:lvl w:ilvl="0" w:tplc="A96658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76916FE2"/>
    <w:multiLevelType w:val="multilevel"/>
    <w:tmpl w:val="60FC2A78"/>
    <w:lvl w:ilvl="0">
      <w:start w:val="1"/>
      <w:numFmt w:val="decimal"/>
      <w:pStyle w:val="1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66"/>
        </w:tabs>
        <w:ind w:left="66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9EF0E82"/>
    <w:multiLevelType w:val="hybridMultilevel"/>
    <w:tmpl w:val="9A48358A"/>
    <w:lvl w:ilvl="0" w:tplc="4D3E9A0E">
      <w:numFmt w:val="bullet"/>
      <w:lvlText w:val="-"/>
      <w:lvlJc w:val="left"/>
      <w:pPr>
        <w:ind w:left="54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CF"/>
    <w:rsid w:val="0005482D"/>
    <w:rsid w:val="000632E1"/>
    <w:rsid w:val="000A2410"/>
    <w:rsid w:val="001A1D94"/>
    <w:rsid w:val="001D4074"/>
    <w:rsid w:val="001D5261"/>
    <w:rsid w:val="002132C5"/>
    <w:rsid w:val="00266291"/>
    <w:rsid w:val="002976AF"/>
    <w:rsid w:val="002B1816"/>
    <w:rsid w:val="002D10A5"/>
    <w:rsid w:val="002F0B7E"/>
    <w:rsid w:val="0034257A"/>
    <w:rsid w:val="003438BA"/>
    <w:rsid w:val="0036499D"/>
    <w:rsid w:val="003973F4"/>
    <w:rsid w:val="003E2144"/>
    <w:rsid w:val="004247F3"/>
    <w:rsid w:val="004640CC"/>
    <w:rsid w:val="00476707"/>
    <w:rsid w:val="004F1822"/>
    <w:rsid w:val="00536F11"/>
    <w:rsid w:val="00560480"/>
    <w:rsid w:val="00566F61"/>
    <w:rsid w:val="00594C68"/>
    <w:rsid w:val="00596F21"/>
    <w:rsid w:val="00603987"/>
    <w:rsid w:val="006062FE"/>
    <w:rsid w:val="00656B5E"/>
    <w:rsid w:val="006819CB"/>
    <w:rsid w:val="006F6754"/>
    <w:rsid w:val="00711E22"/>
    <w:rsid w:val="007371D7"/>
    <w:rsid w:val="007C1918"/>
    <w:rsid w:val="00821D34"/>
    <w:rsid w:val="009122FF"/>
    <w:rsid w:val="009141B5"/>
    <w:rsid w:val="0092047C"/>
    <w:rsid w:val="009355FE"/>
    <w:rsid w:val="009930CF"/>
    <w:rsid w:val="009D6C62"/>
    <w:rsid w:val="009E167F"/>
    <w:rsid w:val="00A177D1"/>
    <w:rsid w:val="00A4091D"/>
    <w:rsid w:val="00A50F95"/>
    <w:rsid w:val="00A70B39"/>
    <w:rsid w:val="00AC1A31"/>
    <w:rsid w:val="00AD6097"/>
    <w:rsid w:val="00B23ED3"/>
    <w:rsid w:val="00B25B86"/>
    <w:rsid w:val="00B5019B"/>
    <w:rsid w:val="00B521D6"/>
    <w:rsid w:val="00B54AB4"/>
    <w:rsid w:val="00B621F9"/>
    <w:rsid w:val="00B75501"/>
    <w:rsid w:val="00B94813"/>
    <w:rsid w:val="00BD277D"/>
    <w:rsid w:val="00BD3A63"/>
    <w:rsid w:val="00BE03A0"/>
    <w:rsid w:val="00BF3C10"/>
    <w:rsid w:val="00C76C38"/>
    <w:rsid w:val="00D0405E"/>
    <w:rsid w:val="00D572A3"/>
    <w:rsid w:val="00D706AE"/>
    <w:rsid w:val="00E576E6"/>
    <w:rsid w:val="00E66401"/>
    <w:rsid w:val="00EF3A81"/>
    <w:rsid w:val="00EF49BF"/>
    <w:rsid w:val="00F36D22"/>
    <w:rsid w:val="00F86BAA"/>
    <w:rsid w:val="00FC2165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Calibri" w:eastAsia="Times New Roman" w:hAnsi="Calibri" w:cs="Calibri"/>
      <w:lang w:val="hy-AM" w:eastAsia="hy-AM"/>
    </w:rPr>
  </w:style>
  <w:style w:type="paragraph" w:styleId="1">
    <w:name w:val="heading 1"/>
    <w:basedOn w:val="a"/>
    <w:next w:val="a"/>
    <w:link w:val="10"/>
    <w:qFormat/>
    <w:rsid w:val="009355FE"/>
    <w:pPr>
      <w:keepNext/>
      <w:numPr>
        <w:numId w:val="7"/>
      </w:numPr>
      <w:spacing w:before="240" w:after="0" w:line="240" w:lineRule="auto"/>
      <w:ind w:right="284"/>
      <w:jc w:val="center"/>
      <w:outlineLvl w:val="0"/>
    </w:pPr>
    <w:rPr>
      <w:rFonts w:ascii="Arial LatArm" w:hAnsi="Arial LatArm" w:cs="Times New Roman"/>
      <w:b/>
      <w:sz w:val="28"/>
      <w:szCs w:val="20"/>
      <w:u w:val="single"/>
      <w:lang w:val="en-US" w:eastAsia="ru-RU"/>
    </w:rPr>
  </w:style>
  <w:style w:type="paragraph" w:styleId="2">
    <w:name w:val="heading 2"/>
    <w:basedOn w:val="a"/>
    <w:next w:val="a"/>
    <w:link w:val="20"/>
    <w:qFormat/>
    <w:rsid w:val="009355FE"/>
    <w:pPr>
      <w:keepNext/>
      <w:numPr>
        <w:ilvl w:val="1"/>
        <w:numId w:val="7"/>
      </w:numPr>
      <w:spacing w:before="360" w:after="120" w:line="240" w:lineRule="auto"/>
      <w:outlineLvl w:val="1"/>
    </w:pPr>
    <w:rPr>
      <w:rFonts w:ascii="Arial LatArm" w:hAnsi="Arial LatArm" w:cs="Times New Roman"/>
      <w:b/>
      <w:i/>
      <w:sz w:val="24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9355FE"/>
    <w:pPr>
      <w:keepNext/>
      <w:numPr>
        <w:ilvl w:val="2"/>
        <w:numId w:val="7"/>
      </w:numPr>
      <w:spacing w:after="0" w:line="240" w:lineRule="auto"/>
      <w:jc w:val="center"/>
      <w:outlineLvl w:val="2"/>
    </w:pPr>
    <w:rPr>
      <w:rFonts w:ascii="Arial LatArm" w:hAnsi="Arial LatArm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9355FE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Arial LatArm" w:hAnsi="Arial LatArm" w:cs="Times New Roman"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9355FE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9355FE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7">
    <w:name w:val="heading 7"/>
    <w:basedOn w:val="a"/>
    <w:next w:val="a"/>
    <w:link w:val="70"/>
    <w:qFormat/>
    <w:rsid w:val="009355FE"/>
    <w:pPr>
      <w:keepNext/>
      <w:numPr>
        <w:ilvl w:val="6"/>
        <w:numId w:val="7"/>
      </w:numPr>
      <w:spacing w:after="0" w:line="240" w:lineRule="auto"/>
      <w:jc w:val="center"/>
      <w:outlineLvl w:val="6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8">
    <w:name w:val="heading 8"/>
    <w:basedOn w:val="a"/>
    <w:next w:val="a"/>
    <w:link w:val="80"/>
    <w:qFormat/>
    <w:rsid w:val="009355FE"/>
    <w:pPr>
      <w:keepNext/>
      <w:numPr>
        <w:ilvl w:val="7"/>
        <w:numId w:val="7"/>
      </w:numPr>
      <w:spacing w:after="0" w:line="240" w:lineRule="auto"/>
      <w:jc w:val="both"/>
      <w:outlineLvl w:val="7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9355FE"/>
    <w:pPr>
      <w:keepNext/>
      <w:numPr>
        <w:ilvl w:val="8"/>
        <w:numId w:val="7"/>
      </w:numPr>
      <w:spacing w:after="0" w:line="240" w:lineRule="auto"/>
      <w:jc w:val="right"/>
      <w:outlineLvl w:val="8"/>
    </w:pPr>
    <w:rPr>
      <w:rFonts w:ascii="Arial LatArm" w:hAnsi="Arial LatArm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0CF"/>
    <w:pPr>
      <w:ind w:left="720"/>
    </w:pPr>
  </w:style>
  <w:style w:type="paragraph" w:customStyle="1" w:styleId="a4">
    <w:name w:val="Ցուցակի պարբերություն"/>
    <w:basedOn w:val="a"/>
    <w:qFormat/>
    <w:rsid w:val="009930CF"/>
    <w:pPr>
      <w:ind w:left="720"/>
    </w:pPr>
  </w:style>
  <w:style w:type="character" w:customStyle="1" w:styleId="10">
    <w:name w:val="Заголовок 1 Знак"/>
    <w:basedOn w:val="a0"/>
    <w:link w:val="1"/>
    <w:rsid w:val="009355FE"/>
    <w:rPr>
      <w:rFonts w:ascii="Arial LatArm" w:eastAsia="Times New Roman" w:hAnsi="Arial LatArm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355FE"/>
    <w:rPr>
      <w:rFonts w:ascii="Arial LatArm" w:eastAsia="Times New Roman" w:hAnsi="Arial LatArm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9355FE"/>
    <w:rPr>
      <w:rFonts w:ascii="Arial LatArm" w:eastAsia="Times New Roman" w:hAnsi="Arial LatArm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355FE"/>
    <w:rPr>
      <w:rFonts w:ascii="Arial LatArm" w:eastAsia="Times New Roman" w:hAnsi="Arial LatArm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9355FE"/>
    <w:rPr>
      <w:rFonts w:ascii="Arial LatArm" w:eastAsia="Times New Roman" w:hAnsi="Arial LatArm" w:cs="Times New Roman"/>
      <w:sz w:val="24"/>
      <w:szCs w:val="20"/>
    </w:rPr>
  </w:style>
  <w:style w:type="character" w:styleId="a5">
    <w:name w:val="Emphasis"/>
    <w:qFormat/>
    <w:rsid w:val="009355FE"/>
    <w:rPr>
      <w:i/>
      <w:iCs/>
    </w:rPr>
  </w:style>
  <w:style w:type="character" w:customStyle="1" w:styleId="normChar">
    <w:name w:val="norm Char"/>
    <w:link w:val="norm"/>
    <w:locked/>
    <w:rsid w:val="00F86BAA"/>
    <w:rPr>
      <w:rFonts w:ascii="Arial Armenian" w:hAnsi="Arial Armenian"/>
      <w:lang w:eastAsia="ru-RU"/>
    </w:rPr>
  </w:style>
  <w:style w:type="paragraph" w:customStyle="1" w:styleId="norm">
    <w:name w:val="norm"/>
    <w:basedOn w:val="a"/>
    <w:link w:val="normChar"/>
    <w:rsid w:val="00F86BAA"/>
    <w:pPr>
      <w:spacing w:after="0" w:line="480" w:lineRule="auto"/>
      <w:ind w:firstLine="709"/>
      <w:jc w:val="both"/>
    </w:pPr>
    <w:rPr>
      <w:rFonts w:ascii="Arial Armenian" w:eastAsiaTheme="minorHAnsi" w:hAnsi="Arial Armenian" w:cstheme="minorBidi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6819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0"/>
    <w:uiPriority w:val="22"/>
    <w:qFormat/>
    <w:rsid w:val="006819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0A5"/>
    <w:rPr>
      <w:rFonts w:ascii="Segoe UI" w:eastAsia="Times New Roman" w:hAnsi="Segoe UI" w:cs="Segoe UI"/>
      <w:sz w:val="18"/>
      <w:szCs w:val="18"/>
      <w:lang w:val="hy-AM" w:eastAsia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CF"/>
    <w:rPr>
      <w:rFonts w:ascii="Calibri" w:eastAsia="Times New Roman" w:hAnsi="Calibri" w:cs="Calibri"/>
      <w:lang w:val="hy-AM" w:eastAsia="hy-AM"/>
    </w:rPr>
  </w:style>
  <w:style w:type="paragraph" w:styleId="1">
    <w:name w:val="heading 1"/>
    <w:basedOn w:val="a"/>
    <w:next w:val="a"/>
    <w:link w:val="10"/>
    <w:qFormat/>
    <w:rsid w:val="009355FE"/>
    <w:pPr>
      <w:keepNext/>
      <w:numPr>
        <w:numId w:val="7"/>
      </w:numPr>
      <w:spacing w:before="240" w:after="0" w:line="240" w:lineRule="auto"/>
      <w:ind w:right="284"/>
      <w:jc w:val="center"/>
      <w:outlineLvl w:val="0"/>
    </w:pPr>
    <w:rPr>
      <w:rFonts w:ascii="Arial LatArm" w:hAnsi="Arial LatArm" w:cs="Times New Roman"/>
      <w:b/>
      <w:sz w:val="28"/>
      <w:szCs w:val="20"/>
      <w:u w:val="single"/>
      <w:lang w:val="en-US" w:eastAsia="ru-RU"/>
    </w:rPr>
  </w:style>
  <w:style w:type="paragraph" w:styleId="2">
    <w:name w:val="heading 2"/>
    <w:basedOn w:val="a"/>
    <w:next w:val="a"/>
    <w:link w:val="20"/>
    <w:qFormat/>
    <w:rsid w:val="009355FE"/>
    <w:pPr>
      <w:keepNext/>
      <w:numPr>
        <w:ilvl w:val="1"/>
        <w:numId w:val="7"/>
      </w:numPr>
      <w:spacing w:before="360" w:after="120" w:line="240" w:lineRule="auto"/>
      <w:outlineLvl w:val="1"/>
    </w:pPr>
    <w:rPr>
      <w:rFonts w:ascii="Arial LatArm" w:hAnsi="Arial LatArm" w:cs="Times New Roman"/>
      <w:b/>
      <w:i/>
      <w:sz w:val="24"/>
      <w:szCs w:val="20"/>
      <w:lang w:val="en-US" w:eastAsia="en-US"/>
    </w:rPr>
  </w:style>
  <w:style w:type="paragraph" w:styleId="3">
    <w:name w:val="heading 3"/>
    <w:basedOn w:val="a"/>
    <w:next w:val="a"/>
    <w:link w:val="30"/>
    <w:qFormat/>
    <w:rsid w:val="009355FE"/>
    <w:pPr>
      <w:keepNext/>
      <w:numPr>
        <w:ilvl w:val="2"/>
        <w:numId w:val="7"/>
      </w:numPr>
      <w:spacing w:after="0" w:line="240" w:lineRule="auto"/>
      <w:jc w:val="center"/>
      <w:outlineLvl w:val="2"/>
    </w:pPr>
    <w:rPr>
      <w:rFonts w:ascii="Arial LatArm" w:hAnsi="Arial LatArm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qFormat/>
    <w:rsid w:val="009355FE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Arial LatArm" w:hAnsi="Arial LatArm" w:cs="Times New Roman"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9355FE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qFormat/>
    <w:rsid w:val="009355FE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7">
    <w:name w:val="heading 7"/>
    <w:basedOn w:val="a"/>
    <w:next w:val="a"/>
    <w:link w:val="70"/>
    <w:qFormat/>
    <w:rsid w:val="009355FE"/>
    <w:pPr>
      <w:keepNext/>
      <w:numPr>
        <w:ilvl w:val="6"/>
        <w:numId w:val="7"/>
      </w:numPr>
      <w:spacing w:after="0" w:line="240" w:lineRule="auto"/>
      <w:jc w:val="center"/>
      <w:outlineLvl w:val="6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8">
    <w:name w:val="heading 8"/>
    <w:basedOn w:val="a"/>
    <w:next w:val="a"/>
    <w:link w:val="80"/>
    <w:qFormat/>
    <w:rsid w:val="009355FE"/>
    <w:pPr>
      <w:keepNext/>
      <w:numPr>
        <w:ilvl w:val="7"/>
        <w:numId w:val="7"/>
      </w:numPr>
      <w:spacing w:after="0" w:line="240" w:lineRule="auto"/>
      <w:jc w:val="both"/>
      <w:outlineLvl w:val="7"/>
    </w:pPr>
    <w:rPr>
      <w:rFonts w:ascii="Arial LatArm" w:hAnsi="Arial LatArm" w:cs="Times New Roman"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9355FE"/>
    <w:pPr>
      <w:keepNext/>
      <w:numPr>
        <w:ilvl w:val="8"/>
        <w:numId w:val="7"/>
      </w:numPr>
      <w:spacing w:after="0" w:line="240" w:lineRule="auto"/>
      <w:jc w:val="right"/>
      <w:outlineLvl w:val="8"/>
    </w:pPr>
    <w:rPr>
      <w:rFonts w:ascii="Arial LatArm" w:hAnsi="Arial LatArm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0CF"/>
    <w:pPr>
      <w:ind w:left="720"/>
    </w:pPr>
  </w:style>
  <w:style w:type="paragraph" w:customStyle="1" w:styleId="a4">
    <w:name w:val="Ցուցակի պարբերություն"/>
    <w:basedOn w:val="a"/>
    <w:qFormat/>
    <w:rsid w:val="009930CF"/>
    <w:pPr>
      <w:ind w:left="720"/>
    </w:pPr>
  </w:style>
  <w:style w:type="character" w:customStyle="1" w:styleId="10">
    <w:name w:val="Заголовок 1 Знак"/>
    <w:basedOn w:val="a0"/>
    <w:link w:val="1"/>
    <w:rsid w:val="009355FE"/>
    <w:rPr>
      <w:rFonts w:ascii="Arial LatArm" w:eastAsia="Times New Roman" w:hAnsi="Arial LatArm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355FE"/>
    <w:rPr>
      <w:rFonts w:ascii="Arial LatArm" w:eastAsia="Times New Roman" w:hAnsi="Arial LatArm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9355FE"/>
    <w:rPr>
      <w:rFonts w:ascii="Arial LatArm" w:eastAsia="Times New Roman" w:hAnsi="Arial LatArm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355FE"/>
    <w:rPr>
      <w:rFonts w:ascii="Arial LatArm" w:eastAsia="Times New Roman" w:hAnsi="Arial LatArm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9355FE"/>
    <w:rPr>
      <w:rFonts w:ascii="Arial LatArm" w:eastAsia="Times New Roman" w:hAnsi="Arial LatArm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9355FE"/>
    <w:rPr>
      <w:rFonts w:ascii="Arial LatArm" w:eastAsia="Times New Roman" w:hAnsi="Arial LatArm" w:cs="Times New Roman"/>
      <w:sz w:val="24"/>
      <w:szCs w:val="20"/>
    </w:rPr>
  </w:style>
  <w:style w:type="character" w:styleId="a5">
    <w:name w:val="Emphasis"/>
    <w:qFormat/>
    <w:rsid w:val="009355FE"/>
    <w:rPr>
      <w:i/>
      <w:iCs/>
    </w:rPr>
  </w:style>
  <w:style w:type="character" w:customStyle="1" w:styleId="normChar">
    <w:name w:val="norm Char"/>
    <w:link w:val="norm"/>
    <w:locked/>
    <w:rsid w:val="00F86BAA"/>
    <w:rPr>
      <w:rFonts w:ascii="Arial Armenian" w:hAnsi="Arial Armenian"/>
      <w:lang w:eastAsia="ru-RU"/>
    </w:rPr>
  </w:style>
  <w:style w:type="paragraph" w:customStyle="1" w:styleId="norm">
    <w:name w:val="norm"/>
    <w:basedOn w:val="a"/>
    <w:link w:val="normChar"/>
    <w:rsid w:val="00F86BAA"/>
    <w:pPr>
      <w:spacing w:after="0" w:line="480" w:lineRule="auto"/>
      <w:ind w:firstLine="709"/>
      <w:jc w:val="both"/>
    </w:pPr>
    <w:rPr>
      <w:rFonts w:ascii="Arial Armenian" w:eastAsiaTheme="minorHAnsi" w:hAnsi="Arial Armenian" w:cstheme="minorBidi"/>
      <w:lang w:val="en-US" w:eastAsia="ru-RU"/>
    </w:rPr>
  </w:style>
  <w:style w:type="paragraph" w:styleId="a6">
    <w:name w:val="Normal (Web)"/>
    <w:basedOn w:val="a"/>
    <w:uiPriority w:val="99"/>
    <w:semiHidden/>
    <w:unhideWhenUsed/>
    <w:rsid w:val="006819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7">
    <w:name w:val="Strong"/>
    <w:basedOn w:val="a0"/>
    <w:uiPriority w:val="22"/>
    <w:qFormat/>
    <w:rsid w:val="006819C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D1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0A5"/>
    <w:rPr>
      <w:rFonts w:ascii="Segoe UI" w:eastAsia="Times New Roman" w:hAnsi="Segoe UI" w:cs="Segoe UI"/>
      <w:sz w:val="18"/>
      <w:szCs w:val="18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17F7-A5FF-4C44-99A9-0567F269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MUD</Company>
  <LinksUpToDate>false</LinksUpToDate>
  <CharactersWithSpaces>17895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L.Palyan</dc:creator>
  <cp:keywords>https:/mul2-mud.gov.am/tasks/582902/oneclick/13_Enoqavan_arajadranq.docx?token=7f9252bd86a4aadb29bd3ec59719a6de</cp:keywords>
  <dc:description/>
  <cp:lastModifiedBy>Qaxaqapetaran</cp:lastModifiedBy>
  <cp:revision>4</cp:revision>
  <cp:lastPrinted>2023-03-13T11:31:00Z</cp:lastPrinted>
  <dcterms:created xsi:type="dcterms:W3CDTF">2023-03-20T06:30:00Z</dcterms:created>
  <dcterms:modified xsi:type="dcterms:W3CDTF">2023-04-14T09:06:00Z</dcterms:modified>
</cp:coreProperties>
</file>